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dadc740b9a4468" /></Relationships>
</file>

<file path=word/document.xml><?xml version="1.0" encoding="utf-8"?>
<w:document xmlns:r="http://schemas.openxmlformats.org/officeDocument/2006/relationships" xmlns:w="http://schemas.openxmlformats.org/wordprocessingml/2006/main">
  <w:body>
    <w:p>
      <w:pPr>
        <w:pStyle w:val="Title"/>
      </w:pPr>
      <w:r>
        <w:t>Mobilisation and weight-bearing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Mobilisation and weight-bearing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bb69e6af0e4b66">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with a hip fracture is offered mobilisation without restrictions on weight-bearing the day after surgery and at least once a day thereafter, depending on the patient’s clinical condition and agreed goals of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7ab7208951bf4b5d">
              <w:r>
                <w:rPr>
                  <w:rStyle w:val="Hyperlink"/>
                </w:rPr>
                <w:t xml:space="preserve">Clinical care standard indicators: hip fracture</w:t>
              </w:r>
            </w:hyperlink>
          </w:p>
          <w:p>
            <w:pPr>
              <w:pStyle w:val="registration-status"/>
              <w:spacing w:before="0" w:after="0"/>
            </w:pPr>
            <w:hyperlink w:history="true" r:id="R2050a5491b2148f2">
              <w:r>
                <w:rPr>
                  <w:rStyle w:val="Hyperlink"/>
                  <w:color w:val="244061"/>
                </w:rPr>
                <w:t xml:space="preserve">Australian Commission on Safety and Quality in Health Care</w:t>
              </w:r>
            </w:hyperlink>
            <w:r>
              <w:rPr>
                <w:rStyle w:val="row-content"/>
                <w:color w:val="244061"/>
              </w:rPr>
              <w:t xml:space="preserve">, Superseded 18/06/2018</w:t>
            </w:r>
          </w:p>
          <w:p>
            <w:pPr>
              <w:pStyle w:val="registration-status"/>
              <w:spacing w:before="0" w:after="0"/>
            </w:pPr>
            <w:hyperlink w:history="true" r:id="Re038702b202446cc">
              <w:r>
                <w:rPr>
                  <w:rStyle w:val="Hyperlink"/>
                  <w:color w:val="244061"/>
                </w:rPr>
                <w:t xml:space="preserve">Health!</w:t>
              </w:r>
            </w:hyperlink>
            <w:r>
              <w:rPr>
                <w:rStyle w:val="row-content"/>
                <w:color w:val="244061"/>
              </w:rPr>
              <w:t xml:space="preserve">, Standard 12/09/2016</w:t>
            </w:r>
          </w:p>
          <w:p>
            <w:r>
              <w:br/>
            </w:r>
            <w:hyperlink w:history="true" r:id="Rd0e41899e2234659">
              <w:r>
                <w:rPr>
                  <w:rStyle w:val="Hyperlink"/>
                </w:rPr>
                <w:t xml:space="preserve">Clinical care standard indicators: hip fracture 2018</w:t>
              </w:r>
            </w:hyperlink>
          </w:p>
          <w:p>
            <w:pPr>
              <w:pStyle w:val="registration-status"/>
              <w:spacing w:before="0" w:after="0"/>
            </w:pPr>
            <w:hyperlink w:history="true" r:id="Ra5cd109e767d4256">
              <w:r>
                <w:rPr>
                  <w:rStyle w:val="Hyperlink"/>
                  <w:color w:val="244061"/>
                </w:rPr>
                <w:t xml:space="preserve">Australian Commission on Safety and Quality in Health Care</w:t>
              </w:r>
            </w:hyperlink>
            <w:r>
              <w:rPr>
                <w:rStyle w:val="row-content"/>
                <w:color w:val="244061"/>
              </w:rPr>
              <w:t xml:space="preserve">, Standard 15/05/2018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e546ad0598ff4a46">
              <w:r>
                <w:rPr>
                  <w:rStyle w:val="Hyperlink"/>
                </w:rPr>
                <w:t xml:space="preserve">Hip fracture care clinical care standard indicators: 5a-Proportion of patients with a hip fracture who are mobilised on day one post hip fracture surgery</w:t>
              </w:r>
            </w:hyperlink>
          </w:p>
          <w:p>
            <w:pPr>
              <w:pStyle w:val="registration-status"/>
              <w:spacing w:before="0" w:after="0"/>
            </w:pPr>
            <w:hyperlink w:history="true" r:id="R60029eca3843477d">
              <w:r>
                <w:rPr>
                  <w:rStyle w:val="Hyperlink"/>
                  <w:color w:val="244061"/>
                </w:rPr>
                <w:t xml:space="preserve">Health!</w:t>
              </w:r>
            </w:hyperlink>
            <w:r>
              <w:rPr>
                <w:rStyle w:val="row-content"/>
                <w:color w:val="244061"/>
              </w:rPr>
              <w:t xml:space="preserve">, Standard 12/09/2016</w:t>
            </w:r>
          </w:p>
          <w:p>
            <w:r>
              <w:br/>
            </w:r>
            <w:hyperlink w:history="true" r:id="Raf2a1492a47d4477">
              <w:r>
                <w:rPr>
                  <w:rStyle w:val="Hyperlink"/>
                </w:rPr>
                <w:t xml:space="preserve">Hip fracture care clinical care standard indicators: 5a-Proportion of patients with a hip fracture who are mobilised on day one post hip fracture surgery</w:t>
              </w:r>
            </w:hyperlink>
          </w:p>
          <w:p>
            <w:pPr>
              <w:pStyle w:val="registration-status"/>
              <w:spacing w:before="0" w:after="0"/>
            </w:pPr>
            <w:hyperlink w:history="true" r:id="Rffbc2591ad694d8f">
              <w:r>
                <w:rPr>
                  <w:rStyle w:val="Hyperlink"/>
                  <w:color w:val="244061"/>
                </w:rPr>
                <w:t xml:space="preserve">Health!</w:t>
              </w:r>
            </w:hyperlink>
            <w:r>
              <w:rPr>
                <w:rStyle w:val="row-content"/>
                <w:color w:val="244061"/>
              </w:rPr>
              <w:t xml:space="preserve">, Standard 12/09/2016</w:t>
            </w:r>
          </w:p>
          <w:p>
            <w:r>
              <w:br/>
            </w:r>
            <w:hyperlink w:history="true" r:id="R17b4e906856a440a">
              <w:r>
                <w:rPr>
                  <w:rStyle w:val="Hyperlink"/>
                </w:rPr>
                <w:t xml:space="preserve">Hip fracture care clinical care standard indicators: 5b-Proportion of patients with a hip fracture with unrestricted weight bearing status immediately post hip fracture surgery</w:t>
              </w:r>
            </w:hyperlink>
          </w:p>
          <w:p>
            <w:pPr>
              <w:pStyle w:val="registration-status"/>
              <w:spacing w:before="0" w:after="0"/>
            </w:pPr>
            <w:hyperlink w:history="true" r:id="R996cde39637f4fcf">
              <w:r>
                <w:rPr>
                  <w:rStyle w:val="Hyperlink"/>
                  <w:color w:val="244061"/>
                </w:rPr>
                <w:t xml:space="preserve">Health!</w:t>
              </w:r>
            </w:hyperlink>
            <w:r>
              <w:rPr>
                <w:rStyle w:val="row-content"/>
                <w:color w:val="244061"/>
              </w:rPr>
              <w:t xml:space="preserve">, Standard 12/09/2016</w:t>
            </w:r>
          </w:p>
          <w:p>
            <w:r>
              <w:br/>
            </w:r>
            <w:hyperlink w:history="true" r:id="Rfdb9646ef88a4f4c">
              <w:r>
                <w:rPr>
                  <w:rStyle w:val="Hyperlink"/>
                </w:rPr>
                <w:t xml:space="preserve">Hip fracture care clinical care standard indicators: 5b-Proportion of patients with a hip fracture with unrestricted weight bearing status immediately post hip fracture surgery</w:t>
              </w:r>
            </w:hyperlink>
          </w:p>
          <w:p>
            <w:pPr>
              <w:pStyle w:val="registration-status"/>
              <w:spacing w:before="0" w:after="0"/>
            </w:pPr>
            <w:hyperlink w:history="true" r:id="Rbfc9e6a539ef46d8">
              <w:r>
                <w:rPr>
                  <w:rStyle w:val="Hyperlink"/>
                  <w:color w:val="244061"/>
                </w:rPr>
                <w:t xml:space="preserve">Health!</w:t>
              </w:r>
            </w:hyperlink>
            <w:r>
              <w:rPr>
                <w:rStyle w:val="row-content"/>
                <w:color w:val="244061"/>
              </w:rPr>
              <w:t xml:space="preserve">, Standard 12/09/2016</w:t>
            </w:r>
          </w:p>
          <w:p>
            <w:r>
              <w:br/>
            </w:r>
            <w:hyperlink w:history="true" r:id="Rc009128b5a54440f">
              <w:r>
                <w:rPr>
                  <w:rStyle w:val="Hyperlink"/>
                </w:rPr>
                <w:t xml:space="preserve">Hip fracture care clinical care standard indicators: 5c-Proportion of patients with a hip fracture experiencing a new Stage II or higher pressure injury during their hospital stay</w:t>
              </w:r>
            </w:hyperlink>
          </w:p>
          <w:p>
            <w:pPr>
              <w:pStyle w:val="registration-status"/>
              <w:spacing w:before="0" w:after="0"/>
            </w:pPr>
            <w:hyperlink w:history="true" r:id="R84ade77d5d6e4a8e">
              <w:r>
                <w:rPr>
                  <w:rStyle w:val="Hyperlink"/>
                  <w:color w:val="244061"/>
                </w:rPr>
                <w:t xml:space="preserve">Health!</w:t>
              </w:r>
            </w:hyperlink>
            <w:r>
              <w:rPr>
                <w:rStyle w:val="row-content"/>
                <w:color w:val="244061"/>
              </w:rPr>
              <w:t xml:space="preserve">, Standard 12/09/2016</w:t>
            </w:r>
          </w:p>
          <w:p>
            <w:r>
              <w:br/>
            </w:r>
            <w:hyperlink w:history="true" r:id="R302c0b16d06448a7">
              <w:r>
                <w:rPr>
                  <w:rStyle w:val="Hyperlink"/>
                </w:rPr>
                <w:t xml:space="preserve">Hip fracture care clinical care standard indicators: 5c-Proportion of patients with a hip fracture experiencing a new Stage II or higher pressure injury during their hospital stay</w:t>
              </w:r>
            </w:hyperlink>
          </w:p>
          <w:p>
            <w:pPr>
              <w:pStyle w:val="registration-status"/>
              <w:spacing w:before="0" w:after="0"/>
            </w:pPr>
            <w:hyperlink w:history="true" r:id="Rc814b03d48f64af1">
              <w:r>
                <w:rPr>
                  <w:rStyle w:val="Hyperlink"/>
                  <w:color w:val="244061"/>
                </w:rPr>
                <w:t xml:space="preserve">Health!</w:t>
              </w:r>
            </w:hyperlink>
            <w:r>
              <w:rPr>
                <w:rStyle w:val="row-content"/>
                <w:color w:val="244061"/>
              </w:rPr>
              <w:t xml:space="preserve">, Standard 12/09/2016</w:t>
            </w:r>
          </w:p>
          <w:p>
            <w:r>
              <w:br/>
            </w:r>
            <w:hyperlink w:history="true" r:id="Re852738b7baa47c0">
              <w:r>
                <w:rPr>
                  <w:rStyle w:val="Hyperlink"/>
                </w:rPr>
                <w:t xml:space="preserve">Hip fracture care clinical care standard indicators: 5d-Proportion of patients with a hip fracture returning to pre-fracture mobility</w:t>
              </w:r>
            </w:hyperlink>
          </w:p>
          <w:p>
            <w:pPr>
              <w:pStyle w:val="registration-status"/>
              <w:spacing w:before="0" w:after="0"/>
            </w:pPr>
            <w:hyperlink w:history="true" r:id="R41eb8fe082b8420e">
              <w:r>
                <w:rPr>
                  <w:rStyle w:val="Hyperlink"/>
                  <w:color w:val="244061"/>
                </w:rPr>
                <w:t xml:space="preserve">Health!</w:t>
              </w:r>
            </w:hyperlink>
            <w:r>
              <w:rPr>
                <w:rStyle w:val="row-content"/>
                <w:color w:val="244061"/>
              </w:rPr>
              <w:t xml:space="preserve">, Standard 12/09/2016</w:t>
            </w:r>
          </w:p>
          <w:p>
            <w:r>
              <w:br/>
            </w:r>
            <w:hyperlink w:history="true" r:id="Rb008082c2b3049c2">
              <w:r>
                <w:rPr>
                  <w:rStyle w:val="Hyperlink"/>
                </w:rPr>
                <w:t xml:space="preserve">Hip fracture care clinical care standard indicators: 5d-Proportion of patients with a hip fracture returning to pre-fracture mobility</w:t>
              </w:r>
            </w:hyperlink>
          </w:p>
          <w:p>
            <w:pPr>
              <w:pStyle w:val="registration-status"/>
              <w:spacing w:before="0" w:after="0"/>
            </w:pPr>
            <w:hyperlink w:history="true" r:id="R25794da6d7db48e2">
              <w:r>
                <w:rPr>
                  <w:rStyle w:val="Hyperlink"/>
                  <w:color w:val="244061"/>
                </w:rPr>
                <w:t xml:space="preserve">Health!</w:t>
              </w:r>
            </w:hyperlink>
            <w:r>
              <w:rPr>
                <w:rStyle w:val="row-content"/>
                <w:color w:val="244061"/>
              </w:rPr>
              <w:t xml:space="preserve">, Standard 12/09/2016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1ef9499c300f4c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628056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e833cc9a4c47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f9499c300f4c6c" /><Relationship Type="http://schemas.openxmlformats.org/officeDocument/2006/relationships/header" Target="/word/header1.xml" Id="R9de5f08dd49c4b23" /><Relationship Type="http://schemas.openxmlformats.org/officeDocument/2006/relationships/settings" Target="/word/settings.xml" Id="R53af51dda37e4a22" /><Relationship Type="http://schemas.openxmlformats.org/officeDocument/2006/relationships/styles" Target="/word/styles.xml" Id="Rfb10ba59eb234975" /><Relationship Type="http://schemas.openxmlformats.org/officeDocument/2006/relationships/hyperlink" Target="https://meteor-uat.aihw.gov.au/RegistrationAuthority/14" TargetMode="External" Id="R4dbb69e6af0e4b66" /><Relationship Type="http://schemas.openxmlformats.org/officeDocument/2006/relationships/hyperlink" Target="https://meteor-uat.aihw.gov.au/content/628043" TargetMode="External" Id="R7ab7208951bf4b5d" /><Relationship Type="http://schemas.openxmlformats.org/officeDocument/2006/relationships/hyperlink" Target="https://meteor-uat.aihw.gov.au/RegistrationAuthority/2" TargetMode="External" Id="R2050a5491b2148f2" /><Relationship Type="http://schemas.openxmlformats.org/officeDocument/2006/relationships/hyperlink" Target="https://meteor-uat.aihw.gov.au/RegistrationAuthority/14" TargetMode="External" Id="Re038702b202446cc" /><Relationship Type="http://schemas.openxmlformats.org/officeDocument/2006/relationships/hyperlink" Target="https://meteor-uat.aihw.gov.au/content/696424" TargetMode="External" Id="Rd0e41899e2234659" /><Relationship Type="http://schemas.openxmlformats.org/officeDocument/2006/relationships/hyperlink" Target="https://meteor-uat.aihw.gov.au/RegistrationAuthority/2" TargetMode="External" Id="Ra5cd109e767d4256" /><Relationship Type="http://schemas.openxmlformats.org/officeDocument/2006/relationships/hyperlink" Target="https://meteor-uat.aihw.gov.au/content/696438" TargetMode="External" Id="Re546ad0598ff4a46" /><Relationship Type="http://schemas.openxmlformats.org/officeDocument/2006/relationships/hyperlink" Target="https://meteor-uat.aihw.gov.au/RegistrationAuthority/14" TargetMode="External" Id="R60029eca3843477d" /><Relationship Type="http://schemas.openxmlformats.org/officeDocument/2006/relationships/hyperlink" Target="https://meteor-uat.aihw.gov.au/content/628092" TargetMode="External" Id="Raf2a1492a47d4477" /><Relationship Type="http://schemas.openxmlformats.org/officeDocument/2006/relationships/hyperlink" Target="https://meteor-uat.aihw.gov.au/RegistrationAuthority/14" TargetMode="External" Id="Rffbc2591ad694d8f" /><Relationship Type="http://schemas.openxmlformats.org/officeDocument/2006/relationships/hyperlink" Target="https://meteor-uat.aihw.gov.au/content/696440" TargetMode="External" Id="R17b4e906856a440a" /><Relationship Type="http://schemas.openxmlformats.org/officeDocument/2006/relationships/hyperlink" Target="https://meteor-uat.aihw.gov.au/RegistrationAuthority/14" TargetMode="External" Id="R996cde39637f4fcf" /><Relationship Type="http://schemas.openxmlformats.org/officeDocument/2006/relationships/hyperlink" Target="https://meteor-uat.aihw.gov.au/content/628094" TargetMode="External" Id="Rfdb9646ef88a4f4c" /><Relationship Type="http://schemas.openxmlformats.org/officeDocument/2006/relationships/hyperlink" Target="https://meteor-uat.aihw.gov.au/RegistrationAuthority/14" TargetMode="External" Id="Rbfc9e6a539ef46d8" /><Relationship Type="http://schemas.openxmlformats.org/officeDocument/2006/relationships/hyperlink" Target="https://meteor-uat.aihw.gov.au/content/696442" TargetMode="External" Id="Rc009128b5a54440f" /><Relationship Type="http://schemas.openxmlformats.org/officeDocument/2006/relationships/hyperlink" Target="https://meteor-uat.aihw.gov.au/RegistrationAuthority/14" TargetMode="External" Id="R84ade77d5d6e4a8e" /><Relationship Type="http://schemas.openxmlformats.org/officeDocument/2006/relationships/hyperlink" Target="https://meteor-uat.aihw.gov.au/content/628233" TargetMode="External" Id="R302c0b16d06448a7" /><Relationship Type="http://schemas.openxmlformats.org/officeDocument/2006/relationships/hyperlink" Target="https://meteor-uat.aihw.gov.au/RegistrationAuthority/14" TargetMode="External" Id="Rc814b03d48f64af1" /><Relationship Type="http://schemas.openxmlformats.org/officeDocument/2006/relationships/hyperlink" Target="https://meteor-uat.aihw.gov.au/content/696444" TargetMode="External" Id="Re852738b7baa47c0" /><Relationship Type="http://schemas.openxmlformats.org/officeDocument/2006/relationships/hyperlink" Target="https://meteor-uat.aihw.gov.au/RegistrationAuthority/14" TargetMode="External" Id="R41eb8fe082b8420e" /><Relationship Type="http://schemas.openxmlformats.org/officeDocument/2006/relationships/hyperlink" Target="https://meteor-uat.aihw.gov.au/content/628241" TargetMode="External" Id="Rb008082c2b3049c2" /><Relationship Type="http://schemas.openxmlformats.org/officeDocument/2006/relationships/hyperlink" Target="https://meteor-uat.aihw.gov.au/RegistrationAuthority/14" TargetMode="External" Id="R25794da6d7db48e2" /></Relationships>
</file>

<file path=word/_rels/header1.xml.rels>&#65279;<?xml version="1.0" encoding="utf-8"?><Relationships xmlns="http://schemas.openxmlformats.org/package/2006/relationships"><Relationship Type="http://schemas.openxmlformats.org/officeDocument/2006/relationships/image" Target="/media/image.png" Id="Rfee833cc9a4c4718" /></Relationships>
</file>