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8b42a30073423d" /></Relationships>
</file>

<file path=word/document.xml><?xml version="1.0" encoding="utf-8"?>
<w:document xmlns:r="http://schemas.openxmlformats.org/officeDocument/2006/relationships" xmlns:w="http://schemas.openxmlformats.org/wordprocessingml/2006/main">
  <w:body>
    <w:p>
      <w:pPr>
        <w:pStyle w:val="Title"/>
      </w:pPr>
      <w:r>
        <w:t>Prison—Aboriginal community controlled health organisation or Aboriginal medical service service provider type, occupation code (ANZSCO 2013 Version 1.2) N[NNN]{NN}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Prison—Aboriginal community controlled health organisation or Aboriginal medical service service provider type, occupation code (ANZSCO 2013 Version 1.2)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ACCHO/AMS service provider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624728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579141038c4468">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individual service provider providing Aboriginal community controlled health organisation (ACCHO) or Aboriginal medical service (AMS) services to a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396ac0250d1469c">
              <w:r>
                <w:rPr>
                  <w:rStyle w:val="Hyperlink"/>
                </w:rPr>
                <w:t xml:space="preserve">Prison—Aboriginal community controlled health organisation or Aboriginal medical service service provider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28809ec65784936">
              <w:r>
                <w:rPr>
                  <w:rStyle w:val="Hyperlink"/>
                </w:rPr>
                <w:t xml:space="preserve">Occupation code (ANZSCO 2013 Version 1.2)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882dbad3b7b4c9b">
              <w:r>
                <w:rPr>
                  <w:rStyle w:val="Hyperlink"/>
                </w:rPr>
                <w:t xml:space="preserve">Australian and New Zealand Standard Classification of Occupations, 2013, Version 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hyperlink w:history="true" r:id="R7ac36a326c57473a">
              <w:r>
                <w:rPr>
                  <w:rStyle w:val="Hyperlink"/>
                </w:rPr>
                <w:t xml:space="preserve">Prison—Aboriginal community controlled health organisation or Aboriginal medical service visitation frequency, code N</w:t>
              </w:r>
            </w:hyperlink>
            <w:r>
              <w:rPr>
                <w:rStyle w:val="row-content-rich-text"/>
              </w:rPr>
              <w:t xml:space="preserve"> to gain information on the involvement of Aboriginal health services in the provision of general and mental health care to Indigenous prisoners.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Royal Commission into Aboriginal Deaths in Custody recommended that corrective services, in conjunction with Aboriginal health services, should review and report upon the provision of health services to Aboriginal prisoners in correctional institutions and that this review should include, amongst other things, the involvement of Aboriginal health services in the provision of general and mental health care to Aboriginal prisoners (AIHW 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2015. The health of Australia's prisoners 2015. Cat. no. PHE 207.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82cc49dc29e4009">
              <w:r>
                <w:rPr>
                  <w:rStyle w:val="Hyperlink"/>
                </w:rPr>
                <w:t xml:space="preserve">Establishment (prison)—Aboriginal community controlled health organisation or Aboriginal medical service service provider type, occupation code (ANZSCO 1st edition) N[NNN]{NN}</w:t>
              </w:r>
            </w:hyperlink>
          </w:p>
          <w:p>
            <w:pPr>
              <w:pStyle w:val="registration-status"/>
              <w:spacing w:before="0" w:after="0"/>
            </w:pPr>
            <w:hyperlink w:history="true" r:id="R02af3301a86e4155">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89ede08812cf4768">
              <w:r>
                <w:rPr>
                  <w:rStyle w:val="Hyperlink"/>
                </w:rPr>
                <w:t xml:space="preserve">Prison—Aboriginal community controlled health organisation or Aboriginal medical service service provider type, text [X(40)]</w:t>
              </w:r>
            </w:hyperlink>
          </w:p>
          <w:p>
            <w:pPr>
              <w:pStyle w:val="registration-status"/>
              <w:spacing w:before="0" w:after="0"/>
            </w:pPr>
            <w:hyperlink w:history="true" r:id="Rf71688fc3cba4fc0">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e6bfa32a5a8f433b">
              <w:r>
                <w:rPr>
                  <w:rStyle w:val="Hyperlink"/>
                </w:rPr>
                <w:t xml:space="preserve">Prison—Aboriginal community controlled health organisation or Aboriginal medical service visitation frequency, code N</w:t>
              </w:r>
            </w:hyperlink>
          </w:p>
          <w:p>
            <w:pPr>
              <w:pStyle w:val="registration-status"/>
              <w:spacing w:before="0" w:after="0"/>
            </w:pPr>
            <w:hyperlink w:history="true" r:id="Rdaa73e0a9f174063">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01a6c50e54a49c4">
              <w:r>
                <w:rPr>
                  <w:rStyle w:val="Hyperlink"/>
                </w:rPr>
                <w:t xml:space="preserve">Prison establishments NBEDS</w:t>
              </w:r>
            </w:hyperlink>
          </w:p>
          <w:p>
            <w:pPr>
              <w:pStyle w:val="registration-status"/>
              <w:spacing w:before="0" w:after="0"/>
            </w:pPr>
            <w:hyperlink w:history="true" r:id="Rc9adfc712e574d44">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prisons receiving visits by an Aboriginal community controlled health organisation or an Aboriginal medical service.</w:t>
            </w:r>
          </w:p>
          <w:p>
            <w:r>
              <w:br/>
            </w:r>
            <w:r>
              <w:rPr>
                <w:rStyle w:val="row-content"/>
                <w:b/>
                <w:i/>
              </w:rPr>
              <w:t xml:space="preserve">DSS specific information: </w:t>
            </w:r>
          </w:p>
          <w:p>
            <w:r>
              <w:rPr>
                <w:rStyle w:val="row-content"/>
              </w:rPr>
              <w:t xml:space="preserve">The list of Aboriginal community controlled health organisation or Aboriginal medical service staff working in a prison and the duties performed by each includes:</w:t>
            </w:r>
          </w:p>
          <w:p>
            <w:r>
              <w:rPr>
                <w:rStyle w:val="row-content"/>
              </w:rPr>
              <w:t xml:space="preserve">CODE 1   Aboriginal health worker</w:t>
            </w:r>
          </w:p>
          <w:p>
            <w:r>
              <w:rPr>
                <w:rStyle w:val="row-content"/>
              </w:rPr>
              <w:t xml:space="preserve">Aboriginal health workers liaise with patients, clients, visitors to hospitals and other medical facilities and staff at health clinics, and works as a team member to arrange, coordinate and provide health care delivery in Aboriginal and Torres Strait Islander community health clinics. Registration or licensing may be required. This permissible value maps to occupation 411511 (Aboriginal and Torres Strait Islander Health Worker) of the ANZSCO classification scheme.</w:t>
            </w:r>
          </w:p>
          <w:p>
            <w:r>
              <w:rPr>
                <w:rStyle w:val="row-content"/>
              </w:rPr>
              <w:t xml:space="preserve">CODE 2   Medical practitioner</w:t>
            </w:r>
            <w:r>
              <w:br/>
            </w:r>
            <w:r>
              <w:rPr>
                <w:rStyle w:val="row-content"/>
              </w:rPr>
              <w:t xml:space="preserve"> </w:t>
            </w:r>
            <w:r>
              <w:br/>
            </w:r>
            <w:r>
              <w:rPr>
                <w:rStyle w:val="row-content"/>
              </w:rPr>
              <w:t xml:space="preserve">A Medical practitioner (GP) diagnoses, treats and prevents human physical and mental disorders and injuries. Registration or licensing is required. This permissible value maps to occupation 253111 (General Practitioner) of the ANZSCO classification scheme.</w:t>
            </w:r>
          </w:p>
          <w:p>
            <w:r>
              <w:rPr>
                <w:rStyle w:val="row-content"/>
              </w:rPr>
              <w:t xml:space="preserve">CODE 3   Social worker</w:t>
            </w:r>
            <w:r>
              <w:br/>
            </w:r>
            <w:r>
              <w:rPr>
                <w:rStyle w:val="row-content"/>
              </w:rPr>
              <w:t xml:space="preserve"> </w:t>
            </w:r>
            <w:r>
              <w:br/>
            </w:r>
            <w:r>
              <w:rPr>
                <w:rStyle w:val="row-content"/>
              </w:rPr>
              <w:t xml:space="preserve">Social workers assess the social needs of individuals, families and groups; assist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rPr>
                <w:rStyle w:val="row-content"/>
              </w:rPr>
              <w:t xml:space="preserve">CODE 4   Psychologist</w:t>
            </w:r>
            <w:r>
              <w:br/>
            </w:r>
            <w:r>
              <w:rPr>
                <w:rStyle w:val="row-content"/>
              </w:rPr>
              <w:t xml:space="preserve"> </w:t>
            </w:r>
            <w:r>
              <w:br/>
            </w:r>
            <w:r>
              <w:rPr>
                <w:rStyle w:val="row-content"/>
              </w:rP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rPr>
                <w:rStyle w:val="row-content"/>
              </w:rPr>
              <w:t xml:space="preserve">CODE 5   Counsellor</w:t>
            </w:r>
            <w:r>
              <w:br/>
            </w:r>
            <w:r>
              <w:rPr>
                <w:rStyle w:val="row-content"/>
              </w:rPr>
              <w:t xml:space="preserve"> </w:t>
            </w:r>
            <w:r>
              <w:br/>
            </w:r>
            <w:r>
              <w:rPr>
                <w:rStyle w:val="row-content"/>
              </w:rPr>
              <w:t xml:space="preserve">Counsellors provide information on vocational, relationship, social and educational difficulties and issues, and work with people to help them to identify and define their emotional issues through therapies such as cognitive behaviour therapy, interpersonal therapy and other talking therapies. This permissible value maps to unit group 2721 (Counsellor) of the ANZSCO classification scheme.</w:t>
            </w:r>
          </w:p>
          <w:p>
            <w:r>
              <w:rPr>
                <w:rStyle w:val="row-content"/>
              </w:rPr>
              <w:t xml:space="preserve">CODE 6   Drug and alcohol worker</w:t>
            </w:r>
            <w:r>
              <w:br/>
            </w:r>
            <w:r>
              <w:rPr>
                <w:rStyle w:val="row-content"/>
              </w:rPr>
              <w:t xml:space="preserve"> </w:t>
            </w:r>
            <w:r>
              <w:br/>
            </w:r>
            <w:r>
              <w:rPr>
                <w:rStyle w:val="row-content"/>
              </w:rPr>
              <w:t xml:space="preserve">A Drug and alcohol worker provides support and treatment for people with drug and alcohol dependency problems, develops strategies which assist them to set goals and affect and maintain change, and provides community education. This permissible value maps to occupation 272112 (Drug and alcohol counsellor) of the ANZSCO classification scheme.</w:t>
            </w:r>
          </w:p>
          <w:p>
            <w:r>
              <w:rPr>
                <w:rStyle w:val="row-content"/>
              </w:rPr>
              <w:t xml:space="preserve">CODE 7   Other</w:t>
            </w:r>
            <w:r>
              <w:br/>
            </w:r>
            <w:r>
              <w:rPr>
                <w:rStyle w:val="row-content"/>
              </w:rPr>
              <w:t xml:space="preserve"> </w:t>
            </w:r>
            <w:r>
              <w:br/>
            </w:r>
            <w:r>
              <w:rPr>
                <w:rStyle w:val="row-content"/>
              </w:rPr>
              <w:t xml:space="preserve">Other includes other health service providers not classifiable in any of the above categories.</w:t>
            </w:r>
          </w:p>
          <w:p>
            <w:r>
              <w:br/>
            </w:r>
            <w:r>
              <w:br/>
            </w:r>
          </w:p>
        </w:tc>
      </w:tr>
    </w:tbl>
    <w:p/>
    <w:tbl>
      <w:tblPr>
        <w:tblStyle w:val="TableGrid"/>
        <w:tblW w:w="0" w:type="auto"/>
      </w:tblPr>
    </w:tbl>
    <w:p>
      <w:r>
        <w:br/>
      </w:r>
    </w:p>
    <w:sectPr>
      <w:footerReference xmlns:r="http://schemas.openxmlformats.org/officeDocument/2006/relationships" w:type="default" r:id="R0cc5a449052741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624728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8da11c82de47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c5a4490527414a" /><Relationship Type="http://schemas.openxmlformats.org/officeDocument/2006/relationships/header" Target="/word/header1.xml" Id="R8874a34688df419b" /><Relationship Type="http://schemas.openxmlformats.org/officeDocument/2006/relationships/settings" Target="/word/settings.xml" Id="Re84953218b794b3d" /><Relationship Type="http://schemas.openxmlformats.org/officeDocument/2006/relationships/styles" Target="/word/styles.xml" Id="R73f40314054642c8" /><Relationship Type="http://schemas.openxmlformats.org/officeDocument/2006/relationships/hyperlink" Target="https://meteor-uat.aihw.gov.au/RegistrationAuthority/14" TargetMode="External" Id="Rf1579141038c4468" /><Relationship Type="http://schemas.openxmlformats.org/officeDocument/2006/relationships/hyperlink" Target="https://meteor-uat.aihw.gov.au/content/626160" TargetMode="External" Id="R7396ac0250d1469c" /><Relationship Type="http://schemas.openxmlformats.org/officeDocument/2006/relationships/hyperlink" Target="https://meteor-uat.aihw.gov.au/content/529551" TargetMode="External" Id="Rc28809ec65784936" /><Relationship Type="http://schemas.openxmlformats.org/officeDocument/2006/relationships/hyperlink" Target="https://meteor-uat.aihw.gov.au/content/529549" TargetMode="External" Id="Rf882dbad3b7b4c9b" /><Relationship Type="http://schemas.openxmlformats.org/officeDocument/2006/relationships/hyperlink" Target="https://meteor-uat.aihw.gov.au/content/626149" TargetMode="External" Id="R7ac36a326c57473a" /><Relationship Type="http://schemas.openxmlformats.org/officeDocument/2006/relationships/hyperlink" Target="https://meteor-uat.aihw.gov.au/content/365480" TargetMode="External" Id="R082cc49dc29e4009" /><Relationship Type="http://schemas.openxmlformats.org/officeDocument/2006/relationships/hyperlink" Target="https://meteor-uat.aihw.gov.au/RegistrationAuthority/14" TargetMode="External" Id="R02af3301a86e4155" /><Relationship Type="http://schemas.openxmlformats.org/officeDocument/2006/relationships/hyperlink" Target="https://meteor-uat.aihw.gov.au/content/624447" TargetMode="External" Id="R89ede08812cf4768" /><Relationship Type="http://schemas.openxmlformats.org/officeDocument/2006/relationships/hyperlink" Target="https://meteor-uat.aihw.gov.au/RegistrationAuthority/14" TargetMode="External" Id="Rf71688fc3cba4fc0" /><Relationship Type="http://schemas.openxmlformats.org/officeDocument/2006/relationships/hyperlink" Target="https://meteor-uat.aihw.gov.au/content/626149" TargetMode="External" Id="Re6bfa32a5a8f433b" /><Relationship Type="http://schemas.openxmlformats.org/officeDocument/2006/relationships/hyperlink" Target="https://meteor-uat.aihw.gov.au/RegistrationAuthority/14" TargetMode="External" Id="Rdaa73e0a9f174063" /><Relationship Type="http://schemas.openxmlformats.org/officeDocument/2006/relationships/hyperlink" Target="https://meteor-uat.aihw.gov.au/content/618269" TargetMode="External" Id="R601a6c50e54a49c4" /><Relationship Type="http://schemas.openxmlformats.org/officeDocument/2006/relationships/hyperlink" Target="https://meteor-uat.aihw.gov.au/RegistrationAuthority/14" TargetMode="External" Id="Rc9adfc712e574d44" /></Relationships>
</file>

<file path=word/_rels/header1.xml.rels>&#65279;<?xml version="1.0" encoding="utf-8"?><Relationships xmlns="http://schemas.openxmlformats.org/package/2006/relationships"><Relationship Type="http://schemas.openxmlformats.org/officeDocument/2006/relationships/image" Target="/media/image.png" Id="Rc18da11c82de4726" /></Relationships>
</file>