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7c0c7fe36f44ff"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b17627dbd411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5774fe6e044ea1">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4cea7d0a674d4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for example the Australian Taxation Office, Centrelink, National Australia Bank and Medicare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 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45a90bed89244b26">
              <w:r>
                <w:rPr>
                  <w:rStyle w:val="Hyperlink"/>
                </w:rPr>
                <w:t xml:space="preserve">Identifier—identifier designation, text X[X(19)]</w:t>
              </w:r>
            </w:hyperlink>
            <w:r>
              <w:rPr>
                <w:rStyle w:val="row-content-rich-text"/>
              </w:rPr>
              <w:t xml:space="preserve">, Identifier issuer and </w:t>
            </w:r>
            <w:hyperlink w:history="true" r:id="Rc62007a2dd174602">
              <w:r>
                <w:rPr>
                  <w:rStyle w:val="Hyperlink"/>
                </w:rPr>
                <w:t xml:space="preserve">Identifier—identifier usage, code NNN</w:t>
              </w:r>
            </w:hyperlink>
            <w:r>
              <w:rPr>
                <w:rStyle w:val="row-content-rich-text"/>
              </w:rPr>
              <w:t xml:space="preserve">—uniquely identify an entity for a specific purpose,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88ce93985a4b10">
              <w:r>
                <w:rPr>
                  <w:rStyle w:val="Hyperlink"/>
                </w:rPr>
                <w:t xml:space="preserve">Identifier—identifier designation, text X[X(19)]</w:t>
              </w:r>
            </w:hyperlink>
          </w:p>
          <w:p>
            <w:pPr>
              <w:pStyle w:val="registration-status"/>
              <w:spacing w:before="0" w:after="0"/>
            </w:pPr>
            <w:hyperlink w:history="true" r:id="R00d846eb6985487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ce8cfa74e724b02">
              <w:r>
                <w:rPr>
                  <w:rStyle w:val="Hyperlink"/>
                </w:rPr>
                <w:t xml:space="preserve">Identifier—identifier usage, code NNN</w:t>
              </w:r>
            </w:hyperlink>
          </w:p>
          <w:p>
            <w:pPr>
              <w:pStyle w:val="registration-status"/>
              <w:spacing w:before="0" w:after="0"/>
            </w:pPr>
            <w:hyperlink w:history="true" r:id="R7d0c7dd72a48484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4f028660fb45a5">
              <w:r>
                <w:rPr>
                  <w:rStyle w:val="Hyperlink"/>
                </w:rPr>
                <w:t xml:space="preserve">Healthcare provider organisation cluster</w:t>
              </w:r>
            </w:hyperlink>
          </w:p>
          <w:p>
            <w:pPr>
              <w:pStyle w:val="registration-status"/>
              <w:spacing w:before="0" w:after="0"/>
            </w:pPr>
            <w:hyperlink w:history="true" r:id="R97e12fdcd04641d0">
              <w:r>
                <w:rPr>
                  <w:rStyle w:val="Hyperlink"/>
                  <w:color w:val="244061"/>
                </w:rPr>
                <w:t xml:space="preserve">Health!</w:t>
              </w:r>
            </w:hyperlink>
            <w:r>
              <w:rPr>
                <w:rStyle w:val="row-content"/>
                <w:color w:val="244061"/>
              </w:rPr>
              <w:t xml:space="preserve">, Standard 05/10/2016</w:t>
            </w:r>
          </w:p>
          <w:p>
            <w:r>
              <w:br/>
            </w:r>
            <w:hyperlink w:history="true" r:id="R494b36a000ab4eb6">
              <w:r>
                <w:rPr>
                  <w:rStyle w:val="Hyperlink"/>
                </w:rPr>
                <w:t xml:space="preserve">Identification in healthcare cluster</w:t>
              </w:r>
            </w:hyperlink>
          </w:p>
          <w:p>
            <w:pPr>
              <w:pStyle w:val="registration-status"/>
              <w:spacing w:before="0" w:after="0"/>
            </w:pPr>
            <w:hyperlink w:history="true" r:id="Ra24194e60a1f437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2"/>
              </w:numPr>
            </w:pPr>
            <w:r>
              <w:rPr>
                <w:rStyle w:val="row-content"/>
              </w:rPr>
              <w:t xml:space="preserve">Australian Health Practitioner Regulation Agency issuing profession number for individuals.</w:t>
            </w:r>
            <w:r>
              <w:br/>
            </w:r>
          </w:p>
          <w:p>
            <w:pPr>
              <w:pStyle w:val="ListParagraph"/>
              <w:numPr>
                <w:ilvl w:val="0"/>
                <w:numId w:val="2"/>
              </w:numPr>
            </w:pPr>
            <w:r>
              <w:rPr>
                <w:rStyle w:val="row-content"/>
              </w:rP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2"/>
              </w:numPr>
            </w:pPr>
            <w:r>
              <w:rPr>
                <w:rStyle w:val="row-content"/>
              </w:rPr>
              <w:t xml:space="preserve">Electronic identifier (sometimes called a device) including the Australian Business Number of the insurance company and the HPI-O of the hospital.</w:t>
            </w:r>
            <w:r>
              <w:br/>
            </w:r>
          </w:p>
          <w:p>
            <w:pPr>
              <w:pStyle w:val="ListParagraph"/>
              <w:numPr>
                <w:ilvl w:val="0"/>
                <w:numId w:val="2"/>
              </w:numPr>
            </w:pPr>
            <w:r>
              <w:rPr>
                <w:rStyle w:val="row-content"/>
              </w:rPr>
              <w:t xml:space="preserve">Medicare Australia, issuing Medicare Provider Numbers.</w:t>
            </w:r>
            <w:r>
              <w:br/>
            </w:r>
          </w:p>
          <w:p>
            <w:r>
              <w:br/>
            </w:r>
            <w:r>
              <w:br/>
            </w:r>
          </w:p>
        </w:tc>
      </w:tr>
    </w:tbl>
    <w:p/>
    <w:tbl>
      <w:tblPr>
        <w:tblStyle w:val="TableGrid"/>
        <w:tblW w:w="0" w:type="auto"/>
      </w:tblPr>
    </w:tbl>
    <w:p>
      <w:r>
        <w:br/>
      </w:r>
    </w:p>
    <w:sectPr>
      <w:footerReference xmlns:r="http://schemas.openxmlformats.org/officeDocument/2006/relationships" w:type="default" r:id="Rbffdb1e547bb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95a076cbe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db1e547bb445e" /><Relationship Type="http://schemas.openxmlformats.org/officeDocument/2006/relationships/header" Target="/word/header1.xml" Id="R8abb3d4313b44263" /><Relationship Type="http://schemas.openxmlformats.org/officeDocument/2006/relationships/settings" Target="/word/settings.xml" Id="Raf8bca6de58648f9" /><Relationship Type="http://schemas.openxmlformats.org/officeDocument/2006/relationships/styles" Target="/word/styles.xml" Id="Rb49588e7d64c4e91" /><Relationship Type="http://schemas.openxmlformats.org/officeDocument/2006/relationships/numbering" Target="/word/numbering.xml" Id="R0bf3dd287ad14c12" /><Relationship Type="http://schemas.openxmlformats.org/officeDocument/2006/relationships/hyperlink" Target="https://meteor-uat.aihw.gov.au/RegistrationAuthority/14" TargetMode="External" Id="Rb1fb17627dbd4110" /><Relationship Type="http://schemas.openxmlformats.org/officeDocument/2006/relationships/hyperlink" Target="https://meteor-uat.aihw.gov.au/content/612709" TargetMode="External" Id="Raf5774fe6e044ea1" /><Relationship Type="http://schemas.openxmlformats.org/officeDocument/2006/relationships/hyperlink" Target="https://meteor-uat.aihw.gov.au/content/288905" TargetMode="External" Id="R064cea7d0a674d42" /><Relationship Type="http://schemas.openxmlformats.org/officeDocument/2006/relationships/hyperlink" Target="https://meteor-uat.aihw.gov.au/content/612730" TargetMode="External" Id="R45a90bed89244b26" /><Relationship Type="http://schemas.openxmlformats.org/officeDocument/2006/relationships/hyperlink" Target="https://meteor-uat.aihw.gov.au/content/519499" TargetMode="External" Id="Rc62007a2dd174602" /><Relationship Type="http://schemas.openxmlformats.org/officeDocument/2006/relationships/hyperlink" Target="https://meteor-uat.aihw.gov.au/content/612730" TargetMode="External" Id="R9f88ce93985a4b10" /><Relationship Type="http://schemas.openxmlformats.org/officeDocument/2006/relationships/hyperlink" Target="https://meteor-uat.aihw.gov.au/RegistrationAuthority/14" TargetMode="External" Id="R00d846eb69854873" /><Relationship Type="http://schemas.openxmlformats.org/officeDocument/2006/relationships/hyperlink" Target="https://meteor-uat.aihw.gov.au/content/519499" TargetMode="External" Id="R8ce8cfa74e724b02" /><Relationship Type="http://schemas.openxmlformats.org/officeDocument/2006/relationships/hyperlink" Target="https://meteor-uat.aihw.gov.au/RegistrationAuthority/14" TargetMode="External" Id="R7d0c7dd72a484843" /><Relationship Type="http://schemas.openxmlformats.org/officeDocument/2006/relationships/hyperlink" Target="https://meteor-uat.aihw.gov.au/content/529509" TargetMode="External" Id="Re94f028660fb45a5" /><Relationship Type="http://schemas.openxmlformats.org/officeDocument/2006/relationships/hyperlink" Target="https://meteor-uat.aihw.gov.au/RegistrationAuthority/14" TargetMode="External" Id="R97e12fdcd04641d0" /><Relationship Type="http://schemas.openxmlformats.org/officeDocument/2006/relationships/hyperlink" Target="https://meteor-uat.aihw.gov.au/content/611321" TargetMode="External" Id="R494b36a000ab4eb6" /><Relationship Type="http://schemas.openxmlformats.org/officeDocument/2006/relationships/hyperlink" Target="https://meteor-uat.aihw.gov.au/RegistrationAuthority/14" TargetMode="External" Id="Ra24194e60a1f4377" /></Relationships>
</file>

<file path=word/_rels/header1.xml.rels>&#65279;<?xml version="1.0" encoding="utf-8"?><Relationships xmlns="http://schemas.openxmlformats.org/package/2006/relationships"><Relationship Type="http://schemas.openxmlformats.org/officeDocument/2006/relationships/image" Target="/media/image.png" Id="Rbfd95a076cbe4567" /></Relationships>
</file>