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e51f5c277d484e" /></Relationships>
</file>

<file path=word/document.xml><?xml version="1.0" encoding="utf-8"?>
<w:document xmlns:r="http://schemas.openxmlformats.org/officeDocument/2006/relationships" xmlns:w="http://schemas.openxmlformats.org/wordprocessingml/2006/main">
  <w:body>
    <w:p>
      <w:pPr>
        <w:pStyle w:val="Title"/>
      </w:pPr>
      <w:r>
        <w:t>Antimicrobial stewardship: 4b-Antibiotic-allergy mismatch in prescribing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4b-Antibiotic-allergy mismatch in prescribing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4b-Antibiotic-allergy mismatch in prescribing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f707be991a476c">
              <w:r>
                <w:rPr>
                  <w:rStyle w:val="Hyperlink"/>
                  <w:color w:val="244061"/>
                </w:rPr>
                <w:t xml:space="preserve">Health!</w:t>
              </w:r>
            </w:hyperlink>
            <w:r>
              <w:rPr>
                <w:rStyle w:val="row-content"/>
                <w:color w:val="244061"/>
              </w:rPr>
              <w:t xml:space="preserve">, Standard 12/09/2016</w:t>
            </w:r>
          </w:p>
          <w:p>
            <w:pPr>
              <w:spacing w:before="0" w:after="0"/>
            </w:pPr>
            <w:hyperlink w:history="true" r:id="Rab853155cbc4496c">
              <w:r>
                <w:rPr>
                  <w:rStyle w:val="Hyperlink"/>
                  <w:color w:val="244061"/>
                </w:rPr>
                <w:t xml:space="preserve">Australian Commission on Safety and Quality in Health Care</w:t>
              </w:r>
            </w:hyperlink>
            <w:r>
              <w:rPr>
                <w:rStyle w:val="row-content"/>
                <w:color w:val="244061"/>
              </w:rPr>
              <w:t xml:space="preserve">, Retired 25/01/2022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antibiotic prescriptions that have been classified as causing hypersensitivity for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Preventing adverse outcomes from known allergies and adverse drug reactions to antibiotics can avoid significant harm to patients and reduce potentially avoidable hospitalisation (Antibiotic Expert Group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183df3c6f648e1">
              <w:r>
                <w:rPr>
                  <w:rStyle w:val="Hyperlink"/>
                </w:rPr>
                <w:t xml:space="preserve">Clinical care standard indicators: antimicrobial stewardship</w:t>
              </w:r>
            </w:hyperlink>
          </w:p>
          <w:p>
            <w:pPr>
              <w:pStyle w:val="registration-status"/>
              <w:spacing w:before="0" w:after="0"/>
            </w:pPr>
            <w:hyperlink w:history="true" r:id="R117f950f08e5415d">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7930b504fe7f47ed">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e7169ebdb94d79">
              <w:r>
                <w:rPr>
                  <w:rStyle w:val="Hyperlink"/>
                </w:rPr>
                <w:t xml:space="preserve">Use of guidelines and clinical condition</w:t>
              </w:r>
            </w:hyperlink>
          </w:p>
          <w:p>
            <w:pPr>
              <w:pStyle w:val="registration-status"/>
              <w:spacing w:before="0" w:after="0"/>
            </w:pPr>
            <w:hyperlink w:history="true" r:id="R57b12118720d4734">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being prescribed an antibiotic that belongs to a therapeutic class that has been documented in the patient's medication chart or medical notes as causing ‘hypersensitivity’ is known as an 'allergy mismatch'.</w:t>
            </w:r>
          </w:p>
          <w:p>
            <w:pPr>
              <w:spacing w:after="160"/>
            </w:pPr>
            <w:r>
              <w:rPr>
                <w:rStyle w:val="row-content-rich-text"/>
              </w:rPr>
              <w:t xml:space="preserve">For the numerator, the following may be documented in the patient's medication chart or medical notes:</w:t>
            </w:r>
          </w:p>
          <w:p>
            <w:pPr>
              <w:pStyle w:val="ListParagraph"/>
              <w:numPr>
                <w:ilvl w:val="0"/>
                <w:numId w:val="2"/>
              </w:numPr>
            </w:pPr>
            <w:r>
              <w:rPr>
                <w:rStyle w:val="row-content-rich-text"/>
              </w:rPr>
              <w:t xml:space="preserve">that there has been 'hypersensitivity' or an 'allergy mismatch'</w:t>
            </w:r>
          </w:p>
          <w:p>
            <w:pPr>
              <w:pStyle w:val="ListParagraph"/>
              <w:numPr>
                <w:ilvl w:val="0"/>
                <w:numId w:val="2"/>
              </w:numPr>
            </w:pPr>
            <w:r>
              <w:rPr>
                <w:rStyle w:val="row-content-rich-text"/>
              </w:rPr>
              <w:t xml:space="preserve">specific reactions, such as urticaria, angioedema, bronchospasm or anaphylaxis; and including common adverse drug reactions, such as rash.</w:t>
            </w:r>
          </w:p>
          <w:p>
            <w:pPr>
              <w:spacing w:after="160"/>
            </w:pPr>
            <w:r>
              <w:rPr>
                <w:rStyle w:val="row-content-rich-text"/>
              </w:rPr>
              <w:t xml:space="preserve">For the numerator, recommendations regarding penicillin hypersensitivity should align with those in </w:t>
            </w:r>
            <w:r>
              <w:rPr>
                <w:rStyle w:val="row-content-rich-text"/>
                <w:i/>
              </w:rPr>
              <w:t xml:space="preserve">Therapeutic guidelines: </w:t>
            </w:r>
            <w:r>
              <w:rPr>
                <w:rStyle w:val="row-content-rich-text"/>
                <w:i/>
              </w:rPr>
              <w:t xml:space="preserve">antibiotic.</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whereby the prescribed antibiotic belongs to a therapeutic class that has been documented in a patient's medication chart or medical notes as causing ‘hypersensitivity’.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number of existing audit tools where samples of medication charts are assessed for appropriateness and compliance of antimicrobial prescribing against the </w:t>
            </w:r>
            <w:r>
              <w:rPr>
                <w:rStyle w:val="row-content-rich-text"/>
                <w:i/>
              </w:rPr>
              <w:t xml:space="preserve">Therapeutic guidelines: </w:t>
            </w:r>
            <w:r>
              <w:rPr>
                <w:rStyle w:val="row-content-rich-text"/>
                <w:i/>
              </w:rPr>
              <w:t xml:space="preserve">antibiotic</w:t>
            </w:r>
            <w:r>
              <w:rPr>
                <w:rStyle w:val="row-content-rich-text"/>
              </w:rPr>
              <w:t xml:space="preserve"> (Antibiotic Expert Group 2014). These include:</w:t>
            </w:r>
          </w:p>
          <w:p>
            <w:pPr>
              <w:pStyle w:val="ListParagraph"/>
              <w:numPr>
                <w:ilvl w:val="0"/>
                <w:numId w:val="3"/>
              </w:numPr>
            </w:pPr>
            <w:r>
              <w:rPr>
                <w:rStyle w:val="row-content-rich-text"/>
              </w:rPr>
              <w:t xml:space="preserve">The National Antimicrobial Prescribing Survey (NAPS)–conducted by the Centre of Research Excellence–National Centre for Antimicrobial Stewardship (NCAS), using a point prevalence survey.</w:t>
            </w:r>
          </w:p>
          <w:p>
            <w:pPr>
              <w:pStyle w:val="ListParagraph"/>
              <w:numPr>
                <w:ilvl w:val="0"/>
                <w:numId w:val="3"/>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Antibiotic Expert Group 2014. Therapeutic guidelines: antibiotic. Version 15. Melbourne: Therapeutic Guidelines Limited.</w:t>
            </w:r>
          </w:p>
        </w:tc>
      </w:tr>
    </w:tbl>
    <w:p>
      <w:r>
        <w:br/>
      </w:r>
    </w:p>
    <w:sectPr>
      <w:footerReference xmlns:r="http://schemas.openxmlformats.org/officeDocument/2006/relationships" w:type="default" r:id="R4f12cfa5a952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8c99089f844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2cfa5a9524f49" /><Relationship Type="http://schemas.openxmlformats.org/officeDocument/2006/relationships/header" Target="/word/header1.xml" Id="R43b94fc840bd459d" /><Relationship Type="http://schemas.openxmlformats.org/officeDocument/2006/relationships/settings" Target="/word/settings.xml" Id="Rc52f327fec0e4086" /><Relationship Type="http://schemas.openxmlformats.org/officeDocument/2006/relationships/styles" Target="/word/styles.xml" Id="R8b05dda5296c4178" /><Relationship Type="http://schemas.openxmlformats.org/officeDocument/2006/relationships/numbering" Target="/word/numbering.xml" Id="R8db852dd9d234f9e" /><Relationship Type="http://schemas.openxmlformats.org/officeDocument/2006/relationships/hyperlink" Target="https://meteor-uat.aihw.gov.au/RegistrationAuthority/14" TargetMode="External" Id="R56f707be991a476c" /><Relationship Type="http://schemas.openxmlformats.org/officeDocument/2006/relationships/hyperlink" Target="https://meteor-uat.aihw.gov.au/RegistrationAuthority/2" TargetMode="External" Id="Rab853155cbc4496c" /><Relationship Type="http://schemas.openxmlformats.org/officeDocument/2006/relationships/hyperlink" Target="https://meteor-uat.aihw.gov.au/content/612216" TargetMode="External" Id="R16183df3c6f648e1" /><Relationship Type="http://schemas.openxmlformats.org/officeDocument/2006/relationships/hyperlink" Target="https://meteor-uat.aihw.gov.au/RegistrationAuthority/2" TargetMode="External" Id="R117f950f08e5415d" /><Relationship Type="http://schemas.openxmlformats.org/officeDocument/2006/relationships/hyperlink" Target="https://meteor-uat.aihw.gov.au/RegistrationAuthority/14" TargetMode="External" Id="R7930b504fe7f47ed" /><Relationship Type="http://schemas.openxmlformats.org/officeDocument/2006/relationships/hyperlink" Target="https://meteor-uat.aihw.gov.au/content/624351" TargetMode="External" Id="Rd2e7169ebdb94d79" /><Relationship Type="http://schemas.openxmlformats.org/officeDocument/2006/relationships/hyperlink" Target="https://meteor-uat.aihw.gov.au/RegistrationAuthority/14" TargetMode="External" Id="R57b12118720d4734" /></Relationships>
</file>

<file path=word/_rels/header1.xml.rels>&#65279;<?xml version="1.0" encoding="utf-8"?><Relationships xmlns="http://schemas.openxmlformats.org/package/2006/relationships"><Relationship Type="http://schemas.openxmlformats.org/officeDocument/2006/relationships/image" Target="/media/image.png" Id="R6528c99089f8443d" /></Relationships>
</file>