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65e911f6fc46e4" /></Relationships>
</file>

<file path=word/document.xml><?xml version="1.0" encoding="utf-8"?>
<w:document xmlns:r="http://schemas.openxmlformats.org/officeDocument/2006/relationships" xmlns:w="http://schemas.openxmlformats.org/wordprocessingml/2006/main">
  <w:body>
    <w:p>
      <w:pPr>
        <w:pStyle w:val="Title"/>
      </w:pPr>
      <w:r>
        <w:t>Clinical care standard indicators: antimicrobial stewardship</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care standard indicators: antimicrobial stewardship</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612216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7ae5dd683a45c7">
              <w:r>
                <w:rPr>
                  <w:rStyle w:val="Hyperlink"/>
                  <w:color w:val="244061"/>
                </w:rPr>
                <w:t xml:space="preserve">Health!</w:t>
              </w:r>
            </w:hyperlink>
            <w:r>
              <w:rPr>
                <w:rStyle w:val="row-content"/>
                <w:color w:val="244061"/>
              </w:rPr>
              <w:t xml:space="preserve">, Standard 12/09/2016</w:t>
            </w:r>
          </w:p>
          <w:p>
            <w:pPr>
              <w:spacing w:before="0" w:after="0"/>
            </w:pPr>
            <w:hyperlink w:history="true" r:id="Rbffa753226734471">
              <w:r>
                <w:rPr>
                  <w:rStyle w:val="Hyperlink"/>
                  <w:color w:val="244061"/>
                </w:rPr>
                <w:t xml:space="preserve">Australian Commission on Safety and Quality in Health Care</w:t>
              </w:r>
            </w:hyperlink>
            <w:r>
              <w:rPr>
                <w:rStyle w:val="row-content"/>
                <w:color w:val="244061"/>
              </w:rPr>
              <w:t xml:space="preserve">, Retired 25/01/2022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Commission on Safety and Quality in Health Care has produced the Antimicrobial stewardship clinical care standard indicators to assist with local implementation of the Antimicrobial stewardship clinical care standard (ACSQHC 2014). The Antimicrobial stewardship clinical care standard aims to ensure that a patient with a bacterial infection receives optimal treatment with antibiotics. ‘Optimal treatment’ means treating patients with the right antibiotic to treat their condition, the right dose, by the right route, at the right time and for the right duration based on accurate assessment and timely review. Clinicians and health services can use the Antimicrobial stewardship clinical care standard and indicators to monitor the implementation of the quality statements, and support improvements as needed.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e0c3e0cea9d464b">
              <w:r>
                <w:rPr>
                  <w:rStyle w:val="Hyperlink"/>
                </w:rPr>
                <w:t xml:space="preserve">Clinical care standard indicators: antimicrobial stewardship 2020</w:t>
              </w:r>
            </w:hyperlink>
          </w:p>
          <w:p>
            <w:pPr>
              <w:pStyle w:val="registration-status"/>
              <w:spacing w:before="0" w:after="0"/>
            </w:pPr>
            <w:hyperlink w:history="true" r:id="R58a6b2d2337547d0">
              <w:r>
                <w:rPr>
                  <w:rStyle w:val="Hyperlink"/>
                  <w:color w:val="244061"/>
                </w:rPr>
                <w:t xml:space="preserve">Australian Commission on Safety and Quality in Health Care</w:t>
              </w:r>
            </w:hyperlink>
            <w:r>
              <w:rPr>
                <w:rStyle w:val="row-content"/>
                <w:color w:val="244061"/>
              </w:rPr>
              <w:t xml:space="preserve">, Standard 24/12/2020</w:t>
            </w:r>
          </w:p>
          <w:p>
            <w:r>
              <w:br/>
            </w:r>
            <w:r>
              <w:rPr>
                <w:rStyle w:val="row-content"/>
              </w:rPr>
              <w:t xml:space="preserve">See also </w:t>
            </w:r>
            <w:hyperlink w:history="true" r:id="R5c6e52b366f346eb">
              <w:r>
                <w:rPr>
                  <w:rStyle w:val="Hyperlink"/>
                </w:rPr>
                <w:t xml:space="preserve">Clinical care standard indicators: acute coronary syndromes</w:t>
              </w:r>
            </w:hyperlink>
          </w:p>
          <w:p>
            <w:pPr>
              <w:pStyle w:val="registration-status"/>
              <w:spacing w:before="0" w:after="0"/>
            </w:pPr>
            <w:hyperlink w:history="true" r:id="R45edfe6158434b06">
              <w:r>
                <w:rPr>
                  <w:rStyle w:val="Hyperlink"/>
                  <w:color w:val="244061"/>
                </w:rPr>
                <w:t xml:space="preserve">Health!</w:t>
              </w:r>
            </w:hyperlink>
            <w:r>
              <w:rPr>
                <w:rStyle w:val="row-content"/>
                <w:color w:val="244061"/>
              </w:rPr>
              <w:t xml:space="preserve">, Standard 12/09/2016</w:t>
            </w:r>
          </w:p>
          <w:p>
            <w:r>
              <w:br/>
            </w:r>
            <w:r>
              <w:rPr>
                <w:rStyle w:val="row-content"/>
              </w:rPr>
              <w:t xml:space="preserve">See also </w:t>
            </w:r>
            <w:hyperlink w:history="true" r:id="R51487d20dc3d4b64">
              <w:r>
                <w:rPr>
                  <w:rStyle w:val="Hyperlink"/>
                </w:rPr>
                <w:t xml:space="preserve">Clinical care standard indicators: delirium</w:t>
              </w:r>
            </w:hyperlink>
          </w:p>
          <w:p>
            <w:pPr>
              <w:pStyle w:val="registration-status"/>
              <w:spacing w:before="0" w:after="0"/>
            </w:pPr>
            <w:hyperlink w:history="true" r:id="Rf2db8bcb6d184cca">
              <w:r>
                <w:rPr>
                  <w:rStyle w:val="Hyperlink"/>
                  <w:color w:val="244061"/>
                </w:rPr>
                <w:t xml:space="preserve">Health!</w:t>
              </w:r>
            </w:hyperlink>
            <w:r>
              <w:rPr>
                <w:rStyle w:val="row-content"/>
                <w:color w:val="244061"/>
              </w:rPr>
              <w:t xml:space="preserve">, Standard 12/09/2016</w:t>
            </w:r>
          </w:p>
          <w:p>
            <w:r>
              <w:br/>
            </w:r>
            <w:r>
              <w:rPr>
                <w:rStyle w:val="row-content"/>
              </w:rPr>
              <w:t xml:space="preserve">See also </w:t>
            </w:r>
            <w:hyperlink w:history="true" r:id="R305eeebf61bb4be9">
              <w:r>
                <w:rPr>
                  <w:rStyle w:val="Hyperlink"/>
                </w:rPr>
                <w:t xml:space="preserve">Clinical care standard indicators: heavy menstrual bleeding</w:t>
              </w:r>
            </w:hyperlink>
          </w:p>
          <w:p>
            <w:pPr>
              <w:pStyle w:val="registration-status"/>
              <w:spacing w:before="0" w:after="0"/>
            </w:pPr>
            <w:hyperlink w:history="true" r:id="Ree2788be19b1400b">
              <w:r>
                <w:rPr>
                  <w:rStyle w:val="Hyperlink"/>
                  <w:color w:val="244061"/>
                </w:rPr>
                <w:t xml:space="preserve">Health!</w:t>
              </w:r>
            </w:hyperlink>
            <w:r>
              <w:rPr>
                <w:rStyle w:val="row-content"/>
                <w:color w:val="244061"/>
              </w:rPr>
              <w:t xml:space="preserve">, Standard 17/10/2018</w:t>
            </w:r>
          </w:p>
          <w:p>
            <w:r>
              <w:br/>
            </w:r>
            <w:r>
              <w:rPr>
                <w:rStyle w:val="row-content"/>
              </w:rPr>
              <w:t xml:space="preserve">See also </w:t>
            </w:r>
            <w:hyperlink w:history="true" r:id="Ra083f0d024024ee9">
              <w:r>
                <w:rPr>
                  <w:rStyle w:val="Hyperlink"/>
                </w:rPr>
                <w:t xml:space="preserve">Clinical care standard indicators: hip fracture</w:t>
              </w:r>
            </w:hyperlink>
          </w:p>
          <w:p>
            <w:pPr>
              <w:pStyle w:val="registration-status"/>
              <w:spacing w:before="0" w:after="0"/>
            </w:pPr>
            <w:hyperlink w:history="true" r:id="Rcd458cbe17174804">
              <w:r>
                <w:rPr>
                  <w:rStyle w:val="Hyperlink"/>
                  <w:color w:val="244061"/>
                </w:rPr>
                <w:t xml:space="preserve">Australian Commission on Safety and Quality in Health Care</w:t>
              </w:r>
            </w:hyperlink>
            <w:r>
              <w:rPr>
                <w:rStyle w:val="row-content"/>
                <w:color w:val="244061"/>
              </w:rPr>
              <w:t xml:space="preserve">, Superseded 18/06/2018</w:t>
            </w:r>
          </w:p>
          <w:p>
            <w:pPr>
              <w:pStyle w:val="registration-status"/>
              <w:spacing w:before="0" w:after="0"/>
            </w:pPr>
            <w:hyperlink w:history="true" r:id="R1a0e888d594f4af9">
              <w:r>
                <w:rPr>
                  <w:rStyle w:val="Hyperlink"/>
                  <w:color w:val="244061"/>
                </w:rPr>
                <w:t xml:space="preserve">Health!</w:t>
              </w:r>
            </w:hyperlink>
            <w:r>
              <w:rPr>
                <w:rStyle w:val="row-content"/>
                <w:color w:val="244061"/>
              </w:rPr>
              <w:t xml:space="preserve">, Standard 12/09/2016</w:t>
            </w:r>
          </w:p>
          <w:p>
            <w:r>
              <w:br/>
            </w:r>
            <w:r>
              <w:rPr>
                <w:rStyle w:val="row-content"/>
              </w:rPr>
              <w:t xml:space="preserve">See also </w:t>
            </w:r>
            <w:hyperlink w:history="true" r:id="Rb80de38fac75419f">
              <w:r>
                <w:rPr>
                  <w:rStyle w:val="Hyperlink"/>
                </w:rPr>
                <w:t xml:space="preserve">Clinical care standard indicators: hip fracture 2018</w:t>
              </w:r>
            </w:hyperlink>
          </w:p>
          <w:p>
            <w:pPr>
              <w:pStyle w:val="registration-status"/>
              <w:spacing w:before="0" w:after="0"/>
            </w:pPr>
            <w:hyperlink w:history="true" r:id="R5ef7e9c5e5d4464c">
              <w:r>
                <w:rPr>
                  <w:rStyle w:val="Hyperlink"/>
                  <w:color w:val="244061"/>
                </w:rPr>
                <w:t xml:space="preserve">Australian Commission on Safety and Quality in Health Care</w:t>
              </w:r>
            </w:hyperlink>
            <w:r>
              <w:rPr>
                <w:rStyle w:val="row-content"/>
                <w:color w:val="244061"/>
              </w:rPr>
              <w:t xml:space="preserve">, Standard 15/05/2018</w:t>
            </w:r>
          </w:p>
          <w:p>
            <w:r>
              <w:br/>
            </w:r>
            <w:r>
              <w:rPr>
                <w:rStyle w:val="row-content"/>
              </w:rPr>
              <w:t xml:space="preserve">See also </w:t>
            </w:r>
            <w:hyperlink w:history="true" r:id="R048cb4d074624b5f">
              <w:r>
                <w:rPr>
                  <w:rStyle w:val="Hyperlink"/>
                </w:rPr>
                <w:t xml:space="preserve">Clinical care standard indicators: osteoarthritis of the knee</w:t>
              </w:r>
            </w:hyperlink>
          </w:p>
          <w:p>
            <w:pPr>
              <w:pStyle w:val="registration-status"/>
              <w:spacing w:before="0" w:after="0"/>
            </w:pPr>
            <w:hyperlink w:history="true" r:id="Rb0f036b79c4948a8">
              <w:r>
                <w:rPr>
                  <w:rStyle w:val="Hyperlink"/>
                  <w:color w:val="244061"/>
                </w:rPr>
                <w:t xml:space="preserve">Health!</w:t>
              </w:r>
            </w:hyperlink>
            <w:r>
              <w:rPr>
                <w:rStyle w:val="row-content"/>
                <w:color w:val="244061"/>
              </w:rPr>
              <w:t xml:space="preserve">, Standard 02/08/2017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3004d072145e4782">
              <w:r>
                <w:rPr>
                  <w:rStyle w:val="Hyperlink"/>
                </w:rPr>
                <w:t xml:space="preserve">Documentation</w:t>
              </w:r>
            </w:hyperlink>
          </w:p>
          <w:p>
            <w:pPr>
              <w:pStyle w:val="registration-status"/>
              <w:spacing w:before="0" w:after="0"/>
            </w:pPr>
            <w:hyperlink w:history="true" r:id="R316e88836ae14424">
              <w:r>
                <w:rPr>
                  <w:rStyle w:val="Hyperlink"/>
                  <w:color w:val="244061"/>
                </w:rPr>
                <w:t xml:space="preserve">Health!</w:t>
              </w:r>
            </w:hyperlink>
            <w:r>
              <w:rPr>
                <w:rStyle w:val="row-content"/>
                <w:color w:val="244061"/>
              </w:rPr>
              <w:t xml:space="preserve">, Standard 12/09/2016</w:t>
            </w:r>
          </w:p>
          <w:p>
            <w:r>
              <w:br/>
            </w:r>
            <w:hyperlink w:history="true" r:id="Rb56a2234e42c4fa9">
              <w:r>
                <w:rPr>
                  <w:rStyle w:val="Hyperlink"/>
                </w:rPr>
                <w:t xml:space="preserve">Life-threatening conditions</w:t>
              </w:r>
            </w:hyperlink>
          </w:p>
          <w:p>
            <w:pPr>
              <w:pStyle w:val="registration-status"/>
              <w:spacing w:before="0" w:after="0"/>
            </w:pPr>
            <w:hyperlink w:history="true" r:id="R97c68dd069284588">
              <w:r>
                <w:rPr>
                  <w:rStyle w:val="Hyperlink"/>
                  <w:color w:val="244061"/>
                </w:rPr>
                <w:t xml:space="preserve">Health!</w:t>
              </w:r>
            </w:hyperlink>
            <w:r>
              <w:rPr>
                <w:rStyle w:val="row-content"/>
                <w:color w:val="244061"/>
              </w:rPr>
              <w:t xml:space="preserve">, Standard 12/09/2016</w:t>
            </w:r>
          </w:p>
          <w:p>
            <w:r>
              <w:br/>
            </w:r>
            <w:hyperlink w:history="true" r:id="Re738b2f4b53843db">
              <w:r>
                <w:rPr>
                  <w:rStyle w:val="Hyperlink"/>
                </w:rPr>
                <w:t xml:space="preserve">Surgical prophylaxis</w:t>
              </w:r>
            </w:hyperlink>
          </w:p>
          <w:p>
            <w:pPr>
              <w:pStyle w:val="registration-status"/>
              <w:spacing w:before="0" w:after="0"/>
            </w:pPr>
            <w:hyperlink w:history="true" r:id="R59d100d01a9f49cd">
              <w:r>
                <w:rPr>
                  <w:rStyle w:val="Hyperlink"/>
                  <w:color w:val="244061"/>
                </w:rPr>
                <w:t xml:space="preserve">Health!</w:t>
              </w:r>
            </w:hyperlink>
            <w:r>
              <w:rPr>
                <w:rStyle w:val="row-content"/>
                <w:color w:val="244061"/>
              </w:rPr>
              <w:t xml:space="preserve">, Standard 12/09/2016</w:t>
            </w:r>
          </w:p>
          <w:p>
            <w:r>
              <w:br/>
            </w:r>
            <w:hyperlink w:history="true" r:id="Rceac6274c78947e5">
              <w:r>
                <w:rPr>
                  <w:rStyle w:val="Hyperlink"/>
                </w:rPr>
                <w:t xml:space="preserve">Use of broad-spectrum antibiotics</w:t>
              </w:r>
            </w:hyperlink>
          </w:p>
          <w:p>
            <w:pPr>
              <w:pStyle w:val="registration-status"/>
              <w:spacing w:before="0" w:after="0"/>
            </w:pPr>
            <w:hyperlink w:history="true" r:id="Rb191393ad20a4fe7">
              <w:r>
                <w:rPr>
                  <w:rStyle w:val="Hyperlink"/>
                  <w:color w:val="244061"/>
                </w:rPr>
                <w:t xml:space="preserve">Health!</w:t>
              </w:r>
            </w:hyperlink>
            <w:r>
              <w:rPr>
                <w:rStyle w:val="row-content"/>
                <w:color w:val="244061"/>
              </w:rPr>
              <w:t xml:space="preserve">, Standard 12/09/2016</w:t>
            </w:r>
          </w:p>
          <w:p>
            <w:r>
              <w:br/>
            </w:r>
            <w:hyperlink w:history="true" r:id="Ra6c9217a3d1f4779">
              <w:r>
                <w:rPr>
                  <w:rStyle w:val="Hyperlink"/>
                </w:rPr>
                <w:t xml:space="preserve">Use of guidelines and clinical condition</w:t>
              </w:r>
            </w:hyperlink>
          </w:p>
          <w:p>
            <w:pPr>
              <w:pStyle w:val="registration-status"/>
              <w:spacing w:before="0" w:after="0"/>
            </w:pPr>
            <w:hyperlink w:history="true" r:id="R0204156599e846e1">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e5a708495720466a">
              <w:r>
                <w:rPr>
                  <w:rStyle w:val="Hyperlink"/>
                </w:rPr>
                <w:t xml:space="preserve">Antimicrobial stewardship: 1a-Median time to first dose of antibiotics for patients with suspected bacterial meningitis, or for actual or suspected severe sepsis</w:t>
              </w:r>
            </w:hyperlink>
          </w:p>
          <w:p>
            <w:pPr>
              <w:pStyle w:val="registration-status"/>
              <w:spacing w:before="0" w:after="0"/>
            </w:pPr>
            <w:hyperlink w:history="true" r:id="R8dd885073f5d4823">
              <w:r>
                <w:rPr>
                  <w:rStyle w:val="Hyperlink"/>
                  <w:color w:val="244061"/>
                </w:rPr>
                <w:t xml:space="preserve">Australian Commission on Safety and Quality in Health Care</w:t>
              </w:r>
            </w:hyperlink>
            <w:r>
              <w:rPr>
                <w:rStyle w:val="row-content"/>
                <w:color w:val="244061"/>
              </w:rPr>
              <w:t xml:space="preserve">, Retired 25/01/2022</w:t>
            </w:r>
          </w:p>
          <w:p>
            <w:pPr>
              <w:pStyle w:val="registration-status"/>
              <w:spacing w:before="0" w:after="0"/>
            </w:pPr>
            <w:hyperlink w:history="true" r:id="R890aff185ecd45ac">
              <w:r>
                <w:rPr>
                  <w:rStyle w:val="Hyperlink"/>
                  <w:color w:val="244061"/>
                </w:rPr>
                <w:t xml:space="preserve">Health!</w:t>
              </w:r>
            </w:hyperlink>
            <w:r>
              <w:rPr>
                <w:rStyle w:val="row-content"/>
                <w:color w:val="244061"/>
              </w:rPr>
              <w:t xml:space="preserve">, Standard 12/09/2016</w:t>
            </w:r>
          </w:p>
          <w:p>
            <w:r>
              <w:br/>
            </w:r>
            <w:hyperlink w:history="true" r:id="R03d6cf4fdaa5454c">
              <w:r>
                <w:rPr>
                  <w:rStyle w:val="Hyperlink"/>
                </w:rPr>
                <w:t xml:space="preserve">Antimicrobial stewardship: 4a-Antibiotic prescribing in accordance with current and peer reviewed clinical guidelines</w:t>
              </w:r>
            </w:hyperlink>
          </w:p>
          <w:p>
            <w:pPr>
              <w:pStyle w:val="registration-status"/>
              <w:spacing w:before="0" w:after="0"/>
            </w:pPr>
            <w:hyperlink w:history="true" r:id="R4ccd7c2d71fe4c9a">
              <w:r>
                <w:rPr>
                  <w:rStyle w:val="Hyperlink"/>
                  <w:color w:val="244061"/>
                </w:rPr>
                <w:t xml:space="preserve">Australian Commission on Safety and Quality in Health Care</w:t>
              </w:r>
            </w:hyperlink>
            <w:r>
              <w:rPr>
                <w:rStyle w:val="row-content"/>
                <w:color w:val="244061"/>
              </w:rPr>
              <w:t xml:space="preserve">, Retired 25/01/2022</w:t>
            </w:r>
          </w:p>
          <w:p>
            <w:pPr>
              <w:pStyle w:val="registration-status"/>
              <w:spacing w:before="0" w:after="0"/>
            </w:pPr>
            <w:hyperlink w:history="true" r:id="R9de0be7446cc46e5">
              <w:r>
                <w:rPr>
                  <w:rStyle w:val="Hyperlink"/>
                  <w:color w:val="244061"/>
                </w:rPr>
                <w:t xml:space="preserve">Health!</w:t>
              </w:r>
            </w:hyperlink>
            <w:r>
              <w:rPr>
                <w:rStyle w:val="row-content"/>
                <w:color w:val="244061"/>
              </w:rPr>
              <w:t xml:space="preserve">, Standard 12/09/2016</w:t>
            </w:r>
          </w:p>
          <w:p>
            <w:r>
              <w:br/>
            </w:r>
            <w:hyperlink w:history="true" r:id="Ra6f8a15ca3dc486e">
              <w:r>
                <w:rPr>
                  <w:rStyle w:val="Hyperlink"/>
                </w:rPr>
                <w:t xml:space="preserve">Antimicrobial stewardship: 4b-Antibiotic-allergy mismatch in prescribing</w:t>
              </w:r>
            </w:hyperlink>
          </w:p>
          <w:p>
            <w:pPr>
              <w:pStyle w:val="registration-status"/>
              <w:spacing w:before="0" w:after="0"/>
            </w:pPr>
            <w:hyperlink w:history="true" r:id="R36cfb88ea1e040b8">
              <w:r>
                <w:rPr>
                  <w:rStyle w:val="Hyperlink"/>
                  <w:color w:val="244061"/>
                </w:rPr>
                <w:t xml:space="preserve">Australian Commission on Safety and Quality in Health Care</w:t>
              </w:r>
            </w:hyperlink>
            <w:r>
              <w:rPr>
                <w:rStyle w:val="row-content"/>
                <w:color w:val="244061"/>
              </w:rPr>
              <w:t xml:space="preserve">, Retired 25/01/2022</w:t>
            </w:r>
          </w:p>
          <w:p>
            <w:pPr>
              <w:pStyle w:val="registration-status"/>
              <w:spacing w:before="0" w:after="0"/>
            </w:pPr>
            <w:hyperlink w:history="true" r:id="R934fa9164b4e46e3">
              <w:r>
                <w:rPr>
                  <w:rStyle w:val="Hyperlink"/>
                  <w:color w:val="244061"/>
                </w:rPr>
                <w:t xml:space="preserve">Health!</w:t>
              </w:r>
            </w:hyperlink>
            <w:r>
              <w:rPr>
                <w:rStyle w:val="row-content"/>
                <w:color w:val="244061"/>
              </w:rPr>
              <w:t xml:space="preserve">, Standard 12/09/2016</w:t>
            </w:r>
          </w:p>
          <w:p>
            <w:r>
              <w:br/>
            </w:r>
            <w:hyperlink w:history="true" r:id="R03c5bf8a86ec4629">
              <w:r>
                <w:rPr>
                  <w:rStyle w:val="Hyperlink"/>
                </w:rPr>
                <w:t xml:space="preserve">Antimicrobial stewardship: 6a-Documentation of reason for prescribing antibiotics</w:t>
              </w:r>
            </w:hyperlink>
          </w:p>
          <w:p>
            <w:pPr>
              <w:pStyle w:val="registration-status"/>
              <w:spacing w:before="0" w:after="0"/>
            </w:pPr>
            <w:hyperlink w:history="true" r:id="Rf5e6e3820b83457d">
              <w:r>
                <w:rPr>
                  <w:rStyle w:val="Hyperlink"/>
                  <w:color w:val="244061"/>
                </w:rPr>
                <w:t xml:space="preserve">Australian Commission on Safety and Quality in Health Care</w:t>
              </w:r>
            </w:hyperlink>
            <w:r>
              <w:rPr>
                <w:rStyle w:val="row-content"/>
                <w:color w:val="244061"/>
              </w:rPr>
              <w:t xml:space="preserve">, Retired 25/01/2022</w:t>
            </w:r>
          </w:p>
          <w:p>
            <w:pPr>
              <w:pStyle w:val="registration-status"/>
              <w:spacing w:before="0" w:after="0"/>
            </w:pPr>
            <w:hyperlink w:history="true" r:id="R962f3730e0fd49a6">
              <w:r>
                <w:rPr>
                  <w:rStyle w:val="Hyperlink"/>
                  <w:color w:val="244061"/>
                </w:rPr>
                <w:t xml:space="preserve">Health!</w:t>
              </w:r>
            </w:hyperlink>
            <w:r>
              <w:rPr>
                <w:rStyle w:val="row-content"/>
                <w:color w:val="244061"/>
              </w:rPr>
              <w:t xml:space="preserve">, Standard 12/09/2016</w:t>
            </w:r>
          </w:p>
          <w:p>
            <w:r>
              <w:br/>
            </w:r>
            <w:hyperlink w:history="true" r:id="R40fc4548395a44e7">
              <w:r>
                <w:rPr>
                  <w:rStyle w:val="Hyperlink"/>
                </w:rPr>
                <w:t xml:space="preserve">Antimicrobial stewardship: 7a-Review of patients prescribed broad-spectrum antibiotics</w:t>
              </w:r>
            </w:hyperlink>
          </w:p>
          <w:p>
            <w:pPr>
              <w:pStyle w:val="registration-status"/>
              <w:spacing w:before="0" w:after="0"/>
            </w:pPr>
            <w:hyperlink w:history="true" r:id="R0921bb77a42e4841">
              <w:r>
                <w:rPr>
                  <w:rStyle w:val="Hyperlink"/>
                  <w:color w:val="244061"/>
                </w:rPr>
                <w:t xml:space="preserve">Australian Commission on Safety and Quality in Health Care</w:t>
              </w:r>
            </w:hyperlink>
            <w:r>
              <w:rPr>
                <w:rStyle w:val="row-content"/>
                <w:color w:val="244061"/>
              </w:rPr>
              <w:t xml:space="preserve">, Retired 25/01/2022</w:t>
            </w:r>
          </w:p>
          <w:p>
            <w:pPr>
              <w:pStyle w:val="registration-status"/>
              <w:spacing w:before="0" w:after="0"/>
            </w:pPr>
            <w:hyperlink w:history="true" r:id="Ra110bacf5c2e4632">
              <w:r>
                <w:rPr>
                  <w:rStyle w:val="Hyperlink"/>
                  <w:color w:val="244061"/>
                </w:rPr>
                <w:t xml:space="preserve">Health!</w:t>
              </w:r>
            </w:hyperlink>
            <w:r>
              <w:rPr>
                <w:rStyle w:val="row-content"/>
                <w:color w:val="244061"/>
              </w:rPr>
              <w:t xml:space="preserve">, Standard 12/09/2016</w:t>
            </w:r>
          </w:p>
          <w:p>
            <w:r>
              <w:br/>
            </w:r>
            <w:hyperlink w:history="true" r:id="R4f96312b483a421b">
              <w:r>
                <w:rPr>
                  <w:rStyle w:val="Hyperlink"/>
                </w:rPr>
                <w:t xml:space="preserve">Antimicrobial stewardship:  9a-Surgical antibiotic prophylaxis in accordance with guidelines</w:t>
              </w:r>
            </w:hyperlink>
          </w:p>
          <w:p>
            <w:pPr>
              <w:pStyle w:val="registration-status"/>
              <w:spacing w:before="0" w:after="0"/>
            </w:pPr>
            <w:hyperlink w:history="true" r:id="R3b87b31b262c4910">
              <w:r>
                <w:rPr>
                  <w:rStyle w:val="Hyperlink"/>
                  <w:color w:val="244061"/>
                </w:rPr>
                <w:t xml:space="preserve">Australian Commission on Safety and Quality in Health Care</w:t>
              </w:r>
            </w:hyperlink>
            <w:r>
              <w:rPr>
                <w:rStyle w:val="row-content"/>
                <w:color w:val="244061"/>
              </w:rPr>
              <w:t xml:space="preserve">, Retired 25/01/2022</w:t>
            </w:r>
          </w:p>
          <w:p>
            <w:pPr>
              <w:pStyle w:val="registration-status"/>
              <w:spacing w:before="0" w:after="0"/>
            </w:pPr>
            <w:hyperlink w:history="true" r:id="R3314ceb903ce4760">
              <w:r>
                <w:rPr>
                  <w:rStyle w:val="Hyperlink"/>
                  <w:color w:val="244061"/>
                </w:rPr>
                <w:t xml:space="preserve">Health!</w:t>
              </w:r>
            </w:hyperlink>
            <w:r>
              <w:rPr>
                <w:rStyle w:val="row-content"/>
                <w:color w:val="244061"/>
              </w:rPr>
              <w:t xml:space="preserve">, Standard 12/09/2016</w:t>
            </w:r>
          </w:p>
          <w:p>
            <w:r>
              <w:br/>
            </w:r>
            <w:hyperlink w:history="true" r:id="Rd497b1b56efc416e">
              <w:r>
                <w:rPr>
                  <w:rStyle w:val="Hyperlink"/>
                </w:rPr>
                <w:t xml:space="preserve">Antimicrobial stewardship: 9b-Timely administration of prophylactic antibiotics prior to surgery</w:t>
              </w:r>
            </w:hyperlink>
          </w:p>
          <w:p>
            <w:pPr>
              <w:pStyle w:val="registration-status"/>
              <w:spacing w:before="0" w:after="0"/>
            </w:pPr>
            <w:hyperlink w:history="true" r:id="R8a1cca3184344c01">
              <w:r>
                <w:rPr>
                  <w:rStyle w:val="Hyperlink"/>
                  <w:color w:val="244061"/>
                </w:rPr>
                <w:t xml:space="preserve">Australian Commission on Safety and Quality in Health Care</w:t>
              </w:r>
            </w:hyperlink>
            <w:r>
              <w:rPr>
                <w:rStyle w:val="row-content"/>
                <w:color w:val="244061"/>
              </w:rPr>
              <w:t xml:space="preserve">, Retired 25/01/2022</w:t>
            </w:r>
          </w:p>
          <w:p>
            <w:pPr>
              <w:pStyle w:val="registration-status"/>
              <w:spacing w:before="0" w:after="0"/>
            </w:pPr>
            <w:hyperlink w:history="true" r:id="Ree4fbbdc04424399">
              <w:r>
                <w:rPr>
                  <w:rStyle w:val="Hyperlink"/>
                  <w:color w:val="244061"/>
                </w:rPr>
                <w:t xml:space="preserve">Health!</w:t>
              </w:r>
            </w:hyperlink>
            <w:r>
              <w:rPr>
                <w:rStyle w:val="row-content"/>
                <w:color w:val="244061"/>
              </w:rPr>
              <w:t xml:space="preserve">, Standard 12/09/2016</w:t>
            </w:r>
          </w:p>
          <w:p>
            <w:r>
              <w:br/>
            </w:r>
            <w:hyperlink w:history="true" r:id="R716ec85447b448a0">
              <w:r>
                <w:rPr>
                  <w:rStyle w:val="Hyperlink"/>
                </w:rPr>
                <w:t xml:space="preserve">Antimicrobial stewardship: 9c-Cessation of prophylactic antibiotics following surgery</w:t>
              </w:r>
            </w:hyperlink>
          </w:p>
          <w:p>
            <w:pPr>
              <w:pStyle w:val="registration-status"/>
              <w:spacing w:before="0" w:after="0"/>
            </w:pPr>
            <w:hyperlink w:history="true" r:id="R89f5a7142532425a">
              <w:r>
                <w:rPr>
                  <w:rStyle w:val="Hyperlink"/>
                  <w:color w:val="244061"/>
                </w:rPr>
                <w:t xml:space="preserve">Australian Commission on Safety and Quality in Health Care</w:t>
              </w:r>
            </w:hyperlink>
            <w:r>
              <w:rPr>
                <w:rStyle w:val="row-content"/>
                <w:color w:val="244061"/>
              </w:rPr>
              <w:t xml:space="preserve">, Retired 25/01/2022</w:t>
            </w:r>
          </w:p>
          <w:p>
            <w:pPr>
              <w:pStyle w:val="registration-status"/>
              <w:spacing w:before="0" w:after="0"/>
            </w:pPr>
            <w:hyperlink w:history="true" r:id="R0d35d745462843f4">
              <w:r>
                <w:rPr>
                  <w:rStyle w:val="Hyperlink"/>
                  <w:color w:val="244061"/>
                </w:rPr>
                <w:t xml:space="preserve">Health!</w:t>
              </w:r>
            </w:hyperlink>
            <w:r>
              <w:rPr>
                <w:rStyle w:val="row-content"/>
                <w:color w:val="244061"/>
              </w:rPr>
              <w:t xml:space="preserve">, Standard 12/09/2016</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Indicator specification: antimicrobial stewardship clinical care standard has been developed to assist with local implementation of the Antimicrobial stewardship clinical care standard (ACSQHC 2014). The indicators are intended for local use by hospitals and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80f4b8933a304734">
              <w:r>
                <w:rPr>
                  <w:rStyle w:val="Hyperlink"/>
                  <w:b/>
                </w:rPr>
                <w:t xml:space="preserve">Local Hospital Networks</w:t>
              </w:r>
            </w:hyperlink>
            <w:r>
              <w:rPr>
                <w:rStyle w:val="row-content-rich-text"/>
              </w:rPr>
              <w:t xml:space="preserve"> (LHNs). There are no benchmarks set for any of the indicators in the Antimicrobial stewardship clinical care standard indicators set.</w:t>
            </w:r>
          </w:p>
          <w:p>
            <w:pPr/>
            <w:r>
              <w:rPr>
                <w:rStyle w:val="row-content-rich-text"/>
              </w:rPr>
              <w:t xml:space="preserve">Hospitals using Antimicrobial stewardship clinical care standard indicators can compare their results against themselves during a previous period, amongst other hospitals in the LHN, or other external hospitals with whom they have made such arrangements. Hospitals may also look to the literature for the experiences of other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Commission on Safety and Quality in Health Care has produced the Antimicrobial stewardship clinical care standard (ACSQHC 2014) to support optimal treatment for people with bacterial infection requiring antibiotics and/ or preventing bacterial infection, and is based on the best evidence available at the time of development. Health care professionals are advised to use clinical discretion and consideration of the circumstances of the individual patient, in consultation with the patient and/or their carer or guardian when applying information contained within the clinical care standard. Consumers should use the information in the clinical care standard as a guide to inform discussions with their health care professional about the applicability of the standard to their individual condition.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e49be2436ceb41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612216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75ed00a0e145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9be2436ceb4191" /><Relationship Type="http://schemas.openxmlformats.org/officeDocument/2006/relationships/header" Target="/word/header1.xml" Id="Re45a3dfa76354b37" /><Relationship Type="http://schemas.openxmlformats.org/officeDocument/2006/relationships/settings" Target="/word/settings.xml" Id="R7691d4faac5f457c" /><Relationship Type="http://schemas.openxmlformats.org/officeDocument/2006/relationships/styles" Target="/word/styles.xml" Id="Ra77716a6624345c1" /><Relationship Type="http://schemas.openxmlformats.org/officeDocument/2006/relationships/hyperlink" Target="https://meteor-uat.aihw.gov.au/RegistrationAuthority/14" TargetMode="External" Id="Rf57ae5dd683a45c7" /><Relationship Type="http://schemas.openxmlformats.org/officeDocument/2006/relationships/hyperlink" Target="https://meteor-uat.aihw.gov.au/RegistrationAuthority/2" TargetMode="External" Id="Rbffa753226734471" /><Relationship Type="http://schemas.openxmlformats.org/officeDocument/2006/relationships/hyperlink" Target="https://meteor-uat.aihw.gov.au/content/736878" TargetMode="External" Id="R5e0c3e0cea9d464b" /><Relationship Type="http://schemas.openxmlformats.org/officeDocument/2006/relationships/hyperlink" Target="https://meteor-uat.aihw.gov.au/RegistrationAuthority/2" TargetMode="External" Id="R58a6b2d2337547d0" /><Relationship Type="http://schemas.openxmlformats.org/officeDocument/2006/relationships/hyperlink" Target="https://meteor-uat.aihw.gov.au/content/612027" TargetMode="External" Id="R5c6e52b366f346eb" /><Relationship Type="http://schemas.openxmlformats.org/officeDocument/2006/relationships/hyperlink" Target="https://meteor-uat.aihw.gov.au/RegistrationAuthority/14" TargetMode="External" Id="R45edfe6158434b06" /><Relationship Type="http://schemas.openxmlformats.org/officeDocument/2006/relationships/hyperlink" Target="https://meteor-uat.aihw.gov.au/content/613164" TargetMode="External" Id="R51487d20dc3d4b64" /><Relationship Type="http://schemas.openxmlformats.org/officeDocument/2006/relationships/hyperlink" Target="https://meteor-uat.aihw.gov.au/RegistrationAuthority/14" TargetMode="External" Id="Rf2db8bcb6d184cca" /><Relationship Type="http://schemas.openxmlformats.org/officeDocument/2006/relationships/hyperlink" Target="https://meteor-uat.aihw.gov.au/content/666572" TargetMode="External" Id="R305eeebf61bb4be9" /><Relationship Type="http://schemas.openxmlformats.org/officeDocument/2006/relationships/hyperlink" Target="https://meteor-uat.aihw.gov.au/RegistrationAuthority/14" TargetMode="External" Id="Ree2788be19b1400b" /><Relationship Type="http://schemas.openxmlformats.org/officeDocument/2006/relationships/hyperlink" Target="https://meteor-uat.aihw.gov.au/content/628043" TargetMode="External" Id="Ra083f0d024024ee9" /><Relationship Type="http://schemas.openxmlformats.org/officeDocument/2006/relationships/hyperlink" Target="https://meteor-uat.aihw.gov.au/RegistrationAuthority/2" TargetMode="External" Id="Rcd458cbe17174804" /><Relationship Type="http://schemas.openxmlformats.org/officeDocument/2006/relationships/hyperlink" Target="https://meteor-uat.aihw.gov.au/RegistrationAuthority/14" TargetMode="External" Id="R1a0e888d594f4af9" /><Relationship Type="http://schemas.openxmlformats.org/officeDocument/2006/relationships/hyperlink" Target="https://meteor-uat.aihw.gov.au/content/696424" TargetMode="External" Id="Rb80de38fac75419f" /><Relationship Type="http://schemas.openxmlformats.org/officeDocument/2006/relationships/hyperlink" Target="https://meteor-uat.aihw.gov.au/RegistrationAuthority/2" TargetMode="External" Id="R5ef7e9c5e5d4464c" /><Relationship Type="http://schemas.openxmlformats.org/officeDocument/2006/relationships/hyperlink" Target="https://meteor-uat.aihw.gov.au/content/644256" TargetMode="External" Id="R048cb4d074624b5f" /><Relationship Type="http://schemas.openxmlformats.org/officeDocument/2006/relationships/hyperlink" Target="https://meteor-uat.aihw.gov.au/RegistrationAuthority/14" TargetMode="External" Id="Rb0f036b79c4948a8" /><Relationship Type="http://schemas.openxmlformats.org/officeDocument/2006/relationships/hyperlink" Target="https://meteor-uat.aihw.gov.au/content/624355" TargetMode="External" Id="R3004d072145e4782" /><Relationship Type="http://schemas.openxmlformats.org/officeDocument/2006/relationships/hyperlink" Target="https://meteor-uat.aihw.gov.au/RegistrationAuthority/14" TargetMode="External" Id="R316e88836ae14424" /><Relationship Type="http://schemas.openxmlformats.org/officeDocument/2006/relationships/hyperlink" Target="https://meteor-uat.aihw.gov.au/content/624344" TargetMode="External" Id="Rb56a2234e42c4fa9" /><Relationship Type="http://schemas.openxmlformats.org/officeDocument/2006/relationships/hyperlink" Target="https://meteor-uat.aihw.gov.au/RegistrationAuthority/14" TargetMode="External" Id="R97c68dd069284588" /><Relationship Type="http://schemas.openxmlformats.org/officeDocument/2006/relationships/hyperlink" Target="https://meteor-uat.aihw.gov.au/content/624364" TargetMode="External" Id="Re738b2f4b53843db" /><Relationship Type="http://schemas.openxmlformats.org/officeDocument/2006/relationships/hyperlink" Target="https://meteor-uat.aihw.gov.au/RegistrationAuthority/14" TargetMode="External" Id="R59d100d01a9f49cd" /><Relationship Type="http://schemas.openxmlformats.org/officeDocument/2006/relationships/hyperlink" Target="https://meteor-uat.aihw.gov.au/content/624357" TargetMode="External" Id="Rceac6274c78947e5" /><Relationship Type="http://schemas.openxmlformats.org/officeDocument/2006/relationships/hyperlink" Target="https://meteor-uat.aihw.gov.au/RegistrationAuthority/14" TargetMode="External" Id="Rb191393ad20a4fe7" /><Relationship Type="http://schemas.openxmlformats.org/officeDocument/2006/relationships/hyperlink" Target="https://meteor-uat.aihw.gov.au/content/624351" TargetMode="External" Id="Ra6c9217a3d1f4779" /><Relationship Type="http://schemas.openxmlformats.org/officeDocument/2006/relationships/hyperlink" Target="https://meteor-uat.aihw.gov.au/RegistrationAuthority/14" TargetMode="External" Id="R0204156599e846e1" /><Relationship Type="http://schemas.openxmlformats.org/officeDocument/2006/relationships/hyperlink" Target="https://meteor-uat.aihw.gov.au/content/612218" TargetMode="External" Id="Re5a708495720466a" /><Relationship Type="http://schemas.openxmlformats.org/officeDocument/2006/relationships/hyperlink" Target="https://meteor-uat.aihw.gov.au/RegistrationAuthority/2" TargetMode="External" Id="R8dd885073f5d4823" /><Relationship Type="http://schemas.openxmlformats.org/officeDocument/2006/relationships/hyperlink" Target="https://meteor-uat.aihw.gov.au/RegistrationAuthority/14" TargetMode="External" Id="R890aff185ecd45ac" /><Relationship Type="http://schemas.openxmlformats.org/officeDocument/2006/relationships/hyperlink" Target="https://meteor-uat.aihw.gov.au/content/612220" TargetMode="External" Id="R03d6cf4fdaa5454c" /><Relationship Type="http://schemas.openxmlformats.org/officeDocument/2006/relationships/hyperlink" Target="https://meteor-uat.aihw.gov.au/RegistrationAuthority/2" TargetMode="External" Id="R4ccd7c2d71fe4c9a" /><Relationship Type="http://schemas.openxmlformats.org/officeDocument/2006/relationships/hyperlink" Target="https://meteor-uat.aihw.gov.au/RegistrationAuthority/14" TargetMode="External" Id="R9de0be7446cc46e5" /><Relationship Type="http://schemas.openxmlformats.org/officeDocument/2006/relationships/hyperlink" Target="https://meteor-uat.aihw.gov.au/content/612222" TargetMode="External" Id="Ra6f8a15ca3dc486e" /><Relationship Type="http://schemas.openxmlformats.org/officeDocument/2006/relationships/hyperlink" Target="https://meteor-uat.aihw.gov.au/RegistrationAuthority/2" TargetMode="External" Id="R36cfb88ea1e040b8" /><Relationship Type="http://schemas.openxmlformats.org/officeDocument/2006/relationships/hyperlink" Target="https://meteor-uat.aihw.gov.au/RegistrationAuthority/14" TargetMode="External" Id="R934fa9164b4e46e3" /><Relationship Type="http://schemas.openxmlformats.org/officeDocument/2006/relationships/hyperlink" Target="https://meteor-uat.aihw.gov.au/content/612224" TargetMode="External" Id="R03c5bf8a86ec4629" /><Relationship Type="http://schemas.openxmlformats.org/officeDocument/2006/relationships/hyperlink" Target="https://meteor-uat.aihw.gov.au/RegistrationAuthority/2" TargetMode="External" Id="Rf5e6e3820b83457d" /><Relationship Type="http://schemas.openxmlformats.org/officeDocument/2006/relationships/hyperlink" Target="https://meteor-uat.aihw.gov.au/RegistrationAuthority/14" TargetMode="External" Id="R962f3730e0fd49a6" /><Relationship Type="http://schemas.openxmlformats.org/officeDocument/2006/relationships/hyperlink" Target="https://meteor-uat.aihw.gov.au/content/612226" TargetMode="External" Id="R40fc4548395a44e7" /><Relationship Type="http://schemas.openxmlformats.org/officeDocument/2006/relationships/hyperlink" Target="https://meteor-uat.aihw.gov.au/RegistrationAuthority/2" TargetMode="External" Id="R0921bb77a42e4841" /><Relationship Type="http://schemas.openxmlformats.org/officeDocument/2006/relationships/hyperlink" Target="https://meteor-uat.aihw.gov.au/RegistrationAuthority/14" TargetMode="External" Id="Ra110bacf5c2e4632" /><Relationship Type="http://schemas.openxmlformats.org/officeDocument/2006/relationships/hyperlink" Target="https://meteor-uat.aihw.gov.au/content/612228" TargetMode="External" Id="R4f96312b483a421b" /><Relationship Type="http://schemas.openxmlformats.org/officeDocument/2006/relationships/hyperlink" Target="https://meteor-uat.aihw.gov.au/RegistrationAuthority/2" TargetMode="External" Id="R3b87b31b262c4910" /><Relationship Type="http://schemas.openxmlformats.org/officeDocument/2006/relationships/hyperlink" Target="https://meteor-uat.aihw.gov.au/RegistrationAuthority/14" TargetMode="External" Id="R3314ceb903ce4760" /><Relationship Type="http://schemas.openxmlformats.org/officeDocument/2006/relationships/hyperlink" Target="https://meteor-uat.aihw.gov.au/content/612231" TargetMode="External" Id="Rd497b1b56efc416e" /><Relationship Type="http://schemas.openxmlformats.org/officeDocument/2006/relationships/hyperlink" Target="https://meteor-uat.aihw.gov.au/RegistrationAuthority/2" TargetMode="External" Id="R8a1cca3184344c01" /><Relationship Type="http://schemas.openxmlformats.org/officeDocument/2006/relationships/hyperlink" Target="https://meteor-uat.aihw.gov.au/RegistrationAuthority/14" TargetMode="External" Id="Ree4fbbdc04424399" /><Relationship Type="http://schemas.openxmlformats.org/officeDocument/2006/relationships/hyperlink" Target="https://meteor-uat.aihw.gov.au/content/612264" TargetMode="External" Id="R716ec85447b448a0" /><Relationship Type="http://schemas.openxmlformats.org/officeDocument/2006/relationships/hyperlink" Target="https://meteor-uat.aihw.gov.au/RegistrationAuthority/2" TargetMode="External" Id="R89f5a7142532425a" /><Relationship Type="http://schemas.openxmlformats.org/officeDocument/2006/relationships/hyperlink" Target="https://meteor-uat.aihw.gov.au/RegistrationAuthority/14" TargetMode="External" Id="R0d35d745462843f4" /><Relationship Type="http://schemas.openxmlformats.org/officeDocument/2006/relationships/hyperlink" Target="https://meteor-uat.aihw.gov.au/content/491016" TargetMode="External" Id="R80f4b8933a304734" /></Relationships>
</file>

<file path=word/_rels/header1.xml.rels>&#65279;<?xml version="1.0" encoding="utf-8"?><Relationships xmlns="http://schemas.openxmlformats.org/package/2006/relationships"><Relationship Type="http://schemas.openxmlformats.org/officeDocument/2006/relationships/image" Target="/media/image.png" Id="R6d75ed00a0e14565" /></Relationships>
</file>