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165f19e07941aa" /></Relationships>
</file>

<file path=word/document.xml><?xml version="1.0" encoding="utf-8"?>
<w:document xmlns:r="http://schemas.openxmlformats.org/officeDocument/2006/relationships" xmlns:w="http://schemas.openxmlformats.org/wordprocessingml/2006/main">
  <w:body>
    <w:p>
      <w:pPr>
        <w:pStyle w:val="Title"/>
      </w:pPr>
      <w:r>
        <w:t>3.3 Estimated annual number of lumbar spine surgery admissions to hospital per 100,000 people aged 18 years and over, 2010-11 to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​3.3 Estimated annual number of lumbar spine surgery admissions to hospital per 100,000 people aged 18 years and over, 2010-11 to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spine surgery hospital admissions 18 years and over,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c6a7aae31474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7f82183301d41d8">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lumbar spine surgery admissions to hospital per 100,000 people aged 18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11804a75de45f5">
              <w:r>
                <w:rPr>
                  <w:rStyle w:val="Hyperlink"/>
                </w:rPr>
                <w:t xml:space="preserve">Australian Atlas of Healthcare Variation </w:t>
              </w:r>
            </w:hyperlink>
          </w:p>
          <w:p>
            <w:pPr>
              <w:pStyle w:val="registration-status"/>
              <w:spacing w:before="0" w:after="0"/>
            </w:pPr>
            <w:hyperlink w:history="true" r:id="Ra0507966ce0f4c7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fa056a7ee584ca5">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an estimated annual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18 years and over was less than 200 are excluded from analysis.</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number of admissions over three years less than 10  (unrounded)</w:t>
                  </w:r>
                </w:p>
              </w:tc>
            </w:tr>
            <w:tr>
              <w:trPr/>
              <w:tc>
                <w:tcPr>
                  <w:tcW w:w="1000" w:type="pct"/>
                  <w:vAlign w:val="top"/>
                </w:tcPr>
                <w:p>
                  <w:r>
                    <w:t xml:space="preserve">Denominator</w:t>
                  </w:r>
                </w:p>
              </w:tc>
              <w:tc>
                <w:tcPr>
                  <w:tcW w:w="4000" w:type="pct"/>
                  <w:vAlign w:val="top"/>
                </w:tcPr>
                <w:p>
                  <w:r>
                    <w:t xml:space="preserve">The average annual ERP for one or more age groups less than 30</w:t>
                  </w:r>
                </w:p>
              </w:tc>
            </w:tr>
          </w:tbl>
          <w:p>
            <w:r>
              <w:t xml:space="preserve">The following age groups were used for calculating age standardised rates: 18-24, 25-29, 30-34, 35-39.....85+.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annual number of admissions per year, over the three years 2010-11 to 2012-13</w:t>
            </w:r>
          </w:p>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f72deb83ce764b5b">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lumbar spine surgery admissions to hospital for people aged 18 years and over in 2011-12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5d33c27ed34d23">
              <w:r>
                <w:rPr>
                  <w:rStyle w:val="Hyperlink"/>
                </w:rPr>
                <w:t xml:space="preserve">Person—date of birth, DDMMYYYY</w:t>
              </w:r>
            </w:hyperlink>
          </w:p>
          <w:p>
            <w:r>
              <w:rPr>
                <w:rStyle w:val="row-content"/>
                <w:b/>
              </w:rPr>
              <w:t xml:space="preserve">Guide for use</w:t>
            </w:r>
          </w:p>
          <w:p>
            <w:r>
              <w:rPr>
                <w:rStyle w:val="row-content"/>
              </w:rPr>
              <w:t xml:space="preserve">People aged 18 years and over in 2010-13 who were admitted to hospital for lumbar spine surgery were included in the analysis of this item.</w:t>
            </w:r>
          </w:p>
          <w:p>
            <w:r>
              <w:rPr>
                <w:rStyle w:val="row-content"/>
              </w:rPr>
              <w:t xml:space="preserve"> </w:t>
            </w:r>
          </w:p>
          <w:p>
            <w:r>
              <w:rPr>
                <w:rStyle w:val="row-content"/>
                <w:b/>
                <w:color w:val="000000"/>
              </w:rPr>
              <w:t xml:space="preserve">Data Element / Data Set</w:t>
            </w:r>
          </w:p>
          <w:p>
            <w:hyperlink w:history="true" r:id="R3b8088cbf574492e">
              <w:r>
                <w:rPr>
                  <w:rStyle w:val="Hyperlink"/>
                </w:rPr>
                <w:t xml:space="preserve">Episode of care—principal diagnosis, code (ICD-10-AM 7th edn) ANN{.N[N]}</w:t>
              </w:r>
            </w:hyperlink>
          </w:p>
          <w:p>
            <w:r>
              <w:rPr>
                <w:rStyle w:val="row-content"/>
                <w:b/>
              </w:rPr>
              <w:t xml:space="preserve">Data Source</w:t>
            </w:r>
          </w:p>
          <w:p>
            <w:hyperlink w:history="true" r:id="R55fa8f4ad6304bd6">
              <w:r>
                <w:rPr>
                  <w:rStyle w:val="Hyperlink"/>
                </w:rPr>
                <w:t xml:space="preserve">National Hospital Morbidity Database (NHMD)</w:t>
              </w:r>
            </w:hyperlink>
          </w:p>
          <w:p>
            <w:r>
              <w:rPr>
                <w:rStyle w:val="row-content"/>
                <w:b/>
              </w:rPr>
              <w:t xml:space="preserve">Guide for use</w:t>
            </w:r>
          </w:p>
          <w:p>
            <w:r>
              <w:rPr>
                <w:rStyle w:val="row-content"/>
              </w:rPr>
              <w:t xml:space="preserve">Inclusion codes and description.</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M43.16</w:t>
                  </w:r>
                </w:p>
              </w:tc>
              <w:tc>
                <w:tcPr>
                  <w:tcW w:w="4000" w:type="pct"/>
                  <w:vAlign w:val="top"/>
                </w:tcPr>
                <w:p>
                  <w:r>
                    <w:t xml:space="preserve">Spondylolisthesis, lumbar</w:t>
                  </w:r>
                </w:p>
              </w:tc>
            </w:tr>
            <w:tr>
              <w:trPr/>
              <w:tc>
                <w:tcPr>
                  <w:tcW w:w="1000" w:type="pct"/>
                  <w:vAlign w:val="top"/>
                </w:tcPr>
                <w:p>
                  <w:r>
                    <w:t xml:space="preserve">M43.17</w:t>
                  </w:r>
                </w:p>
              </w:tc>
              <w:tc>
                <w:tcPr>
                  <w:tcW w:w="4000" w:type="pct"/>
                  <w:vAlign w:val="top"/>
                </w:tcPr>
                <w:p>
                  <w:r>
                    <w:t xml:space="preserve">Spondylolisthesis, lumbosacral</w:t>
                  </w:r>
                </w:p>
              </w:tc>
            </w:tr>
            <w:tr>
              <w:trPr/>
              <w:tc>
                <w:tcPr>
                  <w:tcW w:w="1000" w:type="pct"/>
                  <w:vAlign w:val="top"/>
                </w:tcPr>
                <w:p>
                  <w:r>
                    <w:t xml:space="preserve">M48.06</w:t>
                  </w:r>
                </w:p>
              </w:tc>
              <w:tc>
                <w:tcPr>
                  <w:tcW w:w="4000" w:type="pct"/>
                  <w:vAlign w:val="top"/>
                </w:tcPr>
                <w:p>
                  <w:r>
                    <w:t xml:space="preserve">Spinal stenosis, lumbar</w:t>
                  </w:r>
                </w:p>
              </w:tc>
            </w:tr>
            <w:tr>
              <w:trPr/>
              <w:tc>
                <w:tcPr>
                  <w:tcW w:w="1000" w:type="pct"/>
                  <w:vAlign w:val="top"/>
                </w:tcPr>
                <w:p>
                  <w:r>
                    <w:t xml:space="preserve">M48.07</w:t>
                  </w:r>
                </w:p>
              </w:tc>
              <w:tc>
                <w:tcPr>
                  <w:tcW w:w="4000" w:type="pct"/>
                  <w:vAlign w:val="top"/>
                </w:tcPr>
                <w:p>
                  <w:r>
                    <w:t xml:space="preserve">Spinal stenosis, lumbosacral</w:t>
                  </w:r>
                </w:p>
              </w:tc>
            </w:tr>
            <w:tr>
              <w:trPr/>
              <w:tc>
                <w:tcPr>
                  <w:tcW w:w="1000" w:type="pct"/>
                  <w:vAlign w:val="top"/>
                </w:tcPr>
                <w:p>
                  <w:r>
                    <w:t xml:space="preserve">M51.0</w:t>
                  </w:r>
                </w:p>
              </w:tc>
              <w:tc>
                <w:tcPr>
                  <w:tcW w:w="4000" w:type="pct"/>
                  <w:vAlign w:val="top"/>
                </w:tcPr>
                <w:p>
                  <w:r>
                    <w:t xml:space="preserve">Lumbar and other intervertebral disc disorders with myelopathy</w:t>
                  </w:r>
                </w:p>
              </w:tc>
            </w:tr>
            <w:tr>
              <w:trPr/>
              <w:tc>
                <w:tcPr>
                  <w:tcW w:w="1000" w:type="pct"/>
                  <w:vAlign w:val="top"/>
                </w:tcPr>
                <w:p>
                  <w:r>
                    <w:t xml:space="preserve">M51.1</w:t>
                  </w:r>
                </w:p>
              </w:tc>
              <w:tc>
                <w:tcPr>
                  <w:tcW w:w="4000" w:type="pct"/>
                  <w:vAlign w:val="top"/>
                </w:tcPr>
                <w:p>
                  <w:r>
                    <w:t xml:space="preserve">Lumbar and other intervertebral disc disorders with radiculopathy</w:t>
                  </w:r>
                </w:p>
              </w:tc>
            </w:tr>
            <w:tr>
              <w:trPr/>
              <w:tc>
                <w:tcPr>
                  <w:tcW w:w="1000" w:type="pct"/>
                  <w:vAlign w:val="top"/>
                </w:tcPr>
                <w:p>
                  <w:r>
                    <w:t xml:space="preserve">M51.2</w:t>
                  </w:r>
                </w:p>
              </w:tc>
              <w:tc>
                <w:tcPr>
                  <w:tcW w:w="4000" w:type="pct"/>
                  <w:vAlign w:val="top"/>
                </w:tcPr>
                <w:p>
                  <w:r>
                    <w:t xml:space="preserve">Other specified intervertebral disc displacement. Lumbago due to displacement of intervertebral disc.</w:t>
                  </w:r>
                </w:p>
              </w:tc>
            </w:tr>
            <w:tr>
              <w:trPr/>
              <w:tc>
                <w:tcPr>
                  <w:tcW w:w="1000" w:type="pct"/>
                  <w:vAlign w:val="top"/>
                </w:tcPr>
                <w:p>
                  <w:r>
                    <w:t xml:space="preserve">M54.16</w:t>
                  </w:r>
                </w:p>
              </w:tc>
              <w:tc>
                <w:tcPr>
                  <w:tcW w:w="4000" w:type="pct"/>
                  <w:vAlign w:val="top"/>
                </w:tcPr>
                <w:p>
                  <w:r>
                    <w:t xml:space="preserve">Radiculopathy Lumbar region</w:t>
                  </w:r>
                </w:p>
              </w:tc>
            </w:tr>
            <w:tr>
              <w:trPr/>
              <w:tc>
                <w:tcPr>
                  <w:tcW w:w="1000" w:type="pct"/>
                  <w:vAlign w:val="top"/>
                </w:tcPr>
                <w:p>
                  <w:r>
                    <w:t xml:space="preserve">M54.17</w:t>
                  </w:r>
                </w:p>
              </w:tc>
              <w:tc>
                <w:tcPr>
                  <w:tcW w:w="4000" w:type="pct"/>
                  <w:vAlign w:val="top"/>
                </w:tcPr>
                <w:p>
                  <w:r>
                    <w:t xml:space="preserve">Radiculopathy Lumbosacral region</w:t>
                  </w:r>
                </w:p>
              </w:tc>
            </w:tr>
            <w:tr>
              <w:trPr/>
              <w:tc>
                <w:tcPr>
                  <w:tcW w:w="1000" w:type="pct"/>
                  <w:vAlign w:val="top"/>
                </w:tcPr>
                <w:p>
                  <w:r>
                    <w:t xml:space="preserve">M54.4</w:t>
                  </w:r>
                </w:p>
              </w:tc>
              <w:tc>
                <w:tcPr>
                  <w:tcW w:w="4000" w:type="pct"/>
                  <w:vAlign w:val="top"/>
                </w:tcPr>
                <w:p>
                  <w:r>
                    <w:t xml:space="preserve">Lumbago with Sciatica</w:t>
                  </w:r>
                </w:p>
              </w:tc>
            </w:tr>
            <w:tr>
              <w:trPr/>
              <w:tc>
                <w:tcPr>
                  <w:tcW w:w="1000" w:type="pct"/>
                  <w:vAlign w:val="top"/>
                </w:tcPr>
                <w:p>
                  <w:r>
                    <w:t xml:space="preserve">M54.5</w:t>
                  </w:r>
                </w:p>
              </w:tc>
              <w:tc>
                <w:tcPr>
                  <w:tcW w:w="4000" w:type="pct"/>
                  <w:vAlign w:val="top"/>
                </w:tcPr>
                <w:p>
                  <w:r>
                    <w:t xml:space="preserve">Low back pain</w:t>
                  </w:r>
                </w:p>
              </w:tc>
            </w:tr>
            <w:tr>
              <w:trPr/>
              <w:tc>
                <w:tcPr>
                  <w:tcW w:w="1000" w:type="pct"/>
                  <w:vAlign w:val="top"/>
                </w:tcPr>
                <w:p>
                  <w:r>
                    <w:t xml:space="preserve">M54.86</w:t>
                  </w:r>
                </w:p>
              </w:tc>
              <w:tc>
                <w:tcPr>
                  <w:tcW w:w="4000" w:type="pct"/>
                  <w:vAlign w:val="top"/>
                </w:tcPr>
                <w:p>
                  <w:r>
                    <w:t xml:space="preserve">Other dorsalgia Lumbar region</w:t>
                  </w:r>
                </w:p>
              </w:tc>
            </w:tr>
            <w:tr>
              <w:trPr/>
              <w:tc>
                <w:tcPr>
                  <w:tcW w:w="1000" w:type="pct"/>
                  <w:vAlign w:val="top"/>
                </w:tcPr>
                <w:p>
                  <w:r>
                    <w:t xml:space="preserve">M54.87</w:t>
                  </w:r>
                </w:p>
              </w:tc>
              <w:tc>
                <w:tcPr>
                  <w:tcW w:w="4000" w:type="pct"/>
                  <w:vAlign w:val="top"/>
                </w:tcPr>
                <w:p>
                  <w:r>
                    <w:t xml:space="preserve">Other dorsalgia Lumbosacral region</w:t>
                  </w:r>
                </w:p>
              </w:tc>
            </w:tr>
            <w:tr>
              <w:trPr/>
              <w:tc>
                <w:tcPr>
                  <w:tcW w:w="1000" w:type="pct"/>
                  <w:vAlign w:val="top"/>
                </w:tcPr>
                <w:p>
                  <w:r>
                    <w:t xml:space="preserve">M54.96</w:t>
                  </w:r>
                </w:p>
              </w:tc>
              <w:tc>
                <w:tcPr>
                  <w:tcW w:w="4000" w:type="pct"/>
                  <w:vAlign w:val="top"/>
                </w:tcPr>
                <w:p>
                  <w:r>
                    <w:t xml:space="preserve">Dorsalgia unspecified Lumbar region</w:t>
                  </w:r>
                </w:p>
              </w:tc>
            </w:tr>
            <w:tr>
              <w:trPr/>
              <w:tc>
                <w:tcPr>
                  <w:tcW w:w="1000" w:type="pct"/>
                  <w:vAlign w:val="top"/>
                </w:tcPr>
                <w:p>
                  <w:r>
                    <w:t xml:space="preserve">M54.97</w:t>
                  </w:r>
                </w:p>
              </w:tc>
              <w:tc>
                <w:tcPr>
                  <w:tcW w:w="4000" w:type="pct"/>
                  <w:vAlign w:val="top"/>
                </w:tcPr>
                <w:p>
                  <w:r>
                    <w:t xml:space="preserve">Dorsalgia unspecified Lumbosacral region</w:t>
                  </w:r>
                </w:p>
              </w:tc>
            </w:tr>
          </w:tbl>
          <w:p>
            <w:r>
              <w:t xml:space="preserve">Exclusion codes and description</w:t>
            </w:r>
          </w:p>
          <w:tbl>
            <w:tblPr>
              <w:tblStyle w:val="TableGrid"/>
              <w:tblW w:w="5000" w:type="pct"/>
              <w:tblLayout w:type="autofit"/>
            </w:tblPr>
            <w:tblGrid>
              <w:gridCol/>
              <w:gridCol/>
            </w:tblGrid>
            <w:tr>
              <w:trPr/>
              <w:tc>
                <w:tcPr>
                  <w:tcW w:w="3550" w:type="pct"/>
                  <w:vAlign w:val="top"/>
                </w:tcPr>
                <w:p>
                  <w:r>
                    <w:t xml:space="preserve"> </w:t>
                  </w:r>
                  <w:r>
                    <w:rPr>
                      <w:b/>
                    </w:rPr>
                    <w:t xml:space="preserve">ICD-10-AM (7th edn) code </w:t>
                  </w:r>
                </w:p>
              </w:tc>
              <w:tc>
                <w:tcPr>
                  <w:tcW w:w="1400" w:type="pct"/>
                  <w:vAlign w:val="top"/>
                </w:tcPr>
                <w:p>
                  <w:r>
                    <w:rPr>
                      <w:b/>
                    </w:rPr>
                    <w:t xml:space="preserve">Description</w:t>
                  </w:r>
                </w:p>
              </w:tc>
            </w:tr>
            <w:tr>
              <w:trPr/>
              <w:tc>
                <w:tcPr>
                  <w:tcW w:w="3550" w:type="pct"/>
                  <w:vAlign w:val="top"/>
                </w:tcPr>
                <w:p>
                  <w:r>
                    <w:t xml:space="preserve">Principal and additional diagnosis codes</w:t>
                  </w:r>
                </w:p>
                <w:p>
                  <w:r>
                    <w:t xml:space="preserve">V00 to Y89</w:t>
                  </w:r>
                </w:p>
              </w:tc>
              <w:tc>
                <w:tcPr>
                  <w:tcW w:w="1400" w:type="pct"/>
                  <w:vAlign w:val="top"/>
                </w:tcPr>
                <w:p>
                  <w:r>
                    <w:br/>
                  </w:r>
                  <w:r>
                    <w:t xml:space="preserve">External cause codes</w:t>
                  </w:r>
                </w:p>
              </w:tc>
            </w:tr>
          </w:tbl>
          <w:p>
            <w:r>
              <w:t xml:space="preserve"> </w:t>
            </w:r>
          </w:p>
          <w:p>
            <w:r>
              <w:t xml:space="preserve">Data source type: Administrative by-product data</w:t>
            </w:r>
          </w:p>
          <w:p>
            <w:r>
              <w:t xml:space="preserve"> </w:t>
            </w:r>
          </w:p>
          <w:p>
            <w:r>
              <w:rPr>
                <w:b/>
                <w:color w:val="000000"/>
              </w:rPr>
              <w:t xml:space="preserve">Data Element / Data Set</w:t>
            </w:r>
          </w:p>
          <w:p>
            <w:hyperlink w:history="true" r:id="R13740e18a6aa437b">
              <w:r>
                <w:rPr>
                  <w:rStyle w:val="Hyperlink"/>
                </w:rPr>
                <w:t xml:space="preserve">Episode of admitted patient care—procedure, code (ACHI 7th edn) NNNNN-NN</w:t>
              </w:r>
            </w:hyperlink>
          </w:p>
          <w:p>
            <w:r>
              <w:rPr>
                <w:b/>
              </w:rPr>
              <w:t xml:space="preserve">Guide for use</w:t>
            </w:r>
          </w:p>
          <w:p>
            <w:r>
              <w:t xml:space="preserve">Inclusion codes and description.</w:t>
            </w:r>
          </w:p>
          <w:p>
            <w:r>
              <w:t xml:space="preserve"> </w:t>
            </w:r>
          </w:p>
          <w:tbl>
            <w:tblPr>
              <w:tblStyle w:val="TableGrid"/>
              <w:tblW w:w="5000" w:type="pct"/>
              <w:tblLayout w:type="autofit"/>
            </w:tblPr>
            <w:tblGrid>
              <w:gridCol/>
              <w:gridCol/>
            </w:tblGrid>
            <w:tr>
              <w:trPr/>
              <w:tc>
                <w:tcPr>
                  <w:tcW w:w="1550" w:type="pct"/>
                  <w:vAlign w:val="top"/>
                </w:tcPr>
                <w:p>
                  <w:r>
                    <w:t xml:space="preserve"> </w:t>
                  </w:r>
                  <w:r>
                    <w:rPr>
                      <w:b/>
                    </w:rPr>
                    <w:t xml:space="preserve">ACHI (7th edn) code</w:t>
                  </w:r>
                </w:p>
              </w:tc>
              <w:tc>
                <w:tcPr>
                  <w:tcW w:w="3400" w:type="pct"/>
                  <w:vAlign w:val="top"/>
                </w:tcPr>
                <w:p>
                  <w:r>
                    <w:rPr>
                      <w:b/>
                    </w:rPr>
                    <w:t xml:space="preserve">Description</w:t>
                  </w:r>
                </w:p>
              </w:tc>
            </w:tr>
            <w:tr>
              <w:trPr/>
              <w:tc>
                <w:tcPr>
                  <w:tcW w:w="1550" w:type="pct"/>
                  <w:vAlign w:val="top"/>
                </w:tcPr>
                <w:p>
                  <w:r>
                    <w:t xml:space="preserve">Block 1389</w:t>
                  </w:r>
                </w:p>
              </w:tc>
              <w:tc>
                <w:tcPr>
                  <w:tcW w:w="3400" w:type="pct"/>
                  <w:vAlign w:val="top"/>
                </w:tcPr>
                <w:p>
                  <w:r>
                    <w:t xml:space="preserve">Spinal fusion (all codes in this block)</w:t>
                  </w:r>
                </w:p>
              </w:tc>
            </w:tr>
            <w:tr>
              <w:trPr/>
              <w:tc>
                <w:tcPr>
                  <w:tcW w:w="1550" w:type="pct"/>
                  <w:vAlign w:val="top"/>
                </w:tcPr>
                <w:p>
                  <w:r>
                    <w:t xml:space="preserve">48636-00 [52]</w:t>
                  </w:r>
                </w:p>
              </w:tc>
              <w:tc>
                <w:tcPr>
                  <w:tcW w:w="3400" w:type="pct"/>
                  <w:vAlign w:val="top"/>
                </w:tcPr>
                <w:p>
                  <w:r>
                    <w:t xml:space="preserve">Percutaneous lumbar discectomy</w:t>
                  </w:r>
                </w:p>
              </w:tc>
            </w:tr>
            <w:tr>
              <w:trPr/>
              <w:tc>
                <w:tcPr>
                  <w:tcW w:w="1550" w:type="pct"/>
                  <w:vAlign w:val="top"/>
                </w:tcPr>
                <w:p>
                  <w:r>
                    <w:t xml:space="preserve">40300-00 [52]</w:t>
                  </w:r>
                </w:p>
              </w:tc>
              <w:tc>
                <w:tcPr>
                  <w:tcW w:w="3400" w:type="pct"/>
                  <w:vAlign w:val="top"/>
                </w:tcPr>
                <w:p>
                  <w:r>
                    <w:t xml:space="preserve">Discectomy, 1 level</w:t>
                  </w:r>
                </w:p>
              </w:tc>
            </w:tr>
            <w:tr>
              <w:trPr/>
              <w:tc>
                <w:tcPr>
                  <w:tcW w:w="1550" w:type="pct"/>
                  <w:vAlign w:val="top"/>
                </w:tcPr>
                <w:p>
                  <w:r>
                    <w:t xml:space="preserve">40300-01 [52]</w:t>
                  </w:r>
                </w:p>
              </w:tc>
              <w:tc>
                <w:tcPr>
                  <w:tcW w:w="3400" w:type="pct"/>
                  <w:vAlign w:val="top"/>
                </w:tcPr>
                <w:p>
                  <w:r>
                    <w:t xml:space="preserve">Discectomy,  2 levels</w:t>
                  </w:r>
                </w:p>
              </w:tc>
            </w:tr>
            <w:tr>
              <w:trPr/>
              <w:tc>
                <w:tcPr>
                  <w:tcW w:w="1550" w:type="pct"/>
                  <w:vAlign w:val="top"/>
                </w:tcPr>
                <w:p>
                  <w:r>
                    <w:t xml:space="preserve">90024-00 [48]</w:t>
                  </w:r>
                </w:p>
              </w:tc>
              <w:tc>
                <w:tcPr>
                  <w:tcW w:w="3400" w:type="pct"/>
                  <w:vAlign w:val="top"/>
                </w:tcPr>
                <w:p>
                  <w:r>
                    <w:t xml:space="preserve">Decompression of lumbar spinal canal, 1 level</w:t>
                  </w:r>
                </w:p>
              </w:tc>
            </w:tr>
            <w:tr>
              <w:trPr/>
              <w:tc>
                <w:tcPr>
                  <w:tcW w:w="1550" w:type="pct"/>
                  <w:vAlign w:val="top"/>
                </w:tcPr>
                <w:p>
                  <w:r>
                    <w:t xml:space="preserve">90024-01 [48]</w:t>
                  </w:r>
                </w:p>
              </w:tc>
              <w:tc>
                <w:tcPr>
                  <w:tcW w:w="3400" w:type="pct"/>
                  <w:vAlign w:val="top"/>
                </w:tcPr>
                <w:p>
                  <w:r>
                    <w:t xml:space="preserve">Decompression of lumbar spinal canal, 2 levels</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570e9bb0ce4a02">
              <w:r>
                <w:rPr>
                  <w:rStyle w:val="Hyperlink"/>
                </w:rPr>
                <w:t xml:space="preserve">Person—estimated resident population of Australia, total people N[N(7)]</w:t>
              </w:r>
            </w:hyperlink>
          </w:p>
          <w:p>
            <w:r>
              <w:rPr>
                <w:rStyle w:val="row-content"/>
                <w:b/>
              </w:rPr>
              <w:t xml:space="preserve">Data Source</w:t>
            </w:r>
          </w:p>
          <w:p>
            <w:hyperlink w:history="true" r:id="R7c8c0a0f2c9849df">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dde0e8475aa84ebf">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49b9a444704317">
              <w:r>
                <w:rPr>
                  <w:rStyle w:val="Hyperlink"/>
                </w:rPr>
                <w:t xml:space="preserve">Address—Australian postcode, Australian postcode code (Postcode datafile) {NNNN}</w:t>
              </w:r>
            </w:hyperlink>
          </w:p>
          <w:p>
            <w:r>
              <w:rPr>
                <w:rStyle w:val="row-content"/>
                <w:b/>
              </w:rPr>
              <w:t xml:space="preserve">Data Source</w:t>
            </w:r>
          </w:p>
          <w:p>
            <w:hyperlink w:history="true" r:id="R2b101c40a9ba4633">
              <w:r>
                <w:rPr>
                  <w:rStyle w:val="Hyperlink"/>
                </w:rPr>
                <w:t xml:space="preserve">National Hospital Morbidity Database (NHMD)</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a5a8cffa23c4ae8">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e5978538d943c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69328249c9a4ee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a26128df95442b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Performacne Authority</w:t>
            </w:r>
          </w:p>
          <w:p>
            <w:r>
              <w:br/>
            </w:r>
          </w:p>
        </w:tc>
      </w:tr>
    </w:tbl>
    <w:p>
      <w:r>
        <w:br/>
      </w:r>
    </w:p>
    <w:sectPr>
      <w:footerReference xmlns:r="http://schemas.openxmlformats.org/officeDocument/2006/relationships" w:type="default" r:id="Red57b121aaa0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7c02467a5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7b121aaa04eef" /><Relationship Type="http://schemas.openxmlformats.org/officeDocument/2006/relationships/header" Target="/word/header1.xml" Id="R6782a9e0cc714f3e" /><Relationship Type="http://schemas.openxmlformats.org/officeDocument/2006/relationships/settings" Target="/word/settings.xml" Id="Ra32e0b60bc8b4cf5" /><Relationship Type="http://schemas.openxmlformats.org/officeDocument/2006/relationships/styles" Target="/word/styles.xml" Id="R420abb296d134f1c" /><Relationship Type="http://schemas.openxmlformats.org/officeDocument/2006/relationships/numbering" Target="/word/numbering.xml" Id="Rf48cc683397640dc" /><Relationship Type="http://schemas.openxmlformats.org/officeDocument/2006/relationships/hyperlink" Target="https://meteor-uat.aihw.gov.au/RegistrationAuthority/10" TargetMode="External" Id="R60cc6a7aae314745" /><Relationship Type="http://schemas.openxmlformats.org/officeDocument/2006/relationships/hyperlink" Target="https://meteor-uat.aihw.gov.au/RegistrationAuthority/2" TargetMode="External" Id="R07f82183301d41d8" /><Relationship Type="http://schemas.openxmlformats.org/officeDocument/2006/relationships/hyperlink" Target="https://meteor-uat.aihw.gov.au/content/623427" TargetMode="External" Id="R2911804a75de45f5" /><Relationship Type="http://schemas.openxmlformats.org/officeDocument/2006/relationships/hyperlink" Target="https://meteor-uat.aihw.gov.au/RegistrationAuthority/10" TargetMode="External" Id="Ra0507966ce0f4c72" /><Relationship Type="http://schemas.openxmlformats.org/officeDocument/2006/relationships/hyperlink" Target="https://meteor-uat.aihw.gov.au/RegistrationAuthority/2" TargetMode="External" Id="Rffa056a7ee584ca5" /><Relationship Type="http://schemas.openxmlformats.org/officeDocument/2006/relationships/hyperlink" Target="https://meteor-uat.aihw.gov.au/content/327276" TargetMode="External" Id="Rf72deb83ce764b5b" /><Relationship Type="http://schemas.openxmlformats.org/officeDocument/2006/relationships/hyperlink" Target="https://meteor-uat.aihw.gov.au/content/287007" TargetMode="External" Id="R1f5d33c27ed34d23" /><Relationship Type="http://schemas.openxmlformats.org/officeDocument/2006/relationships/hyperlink" Target="https://meteor-uat.aihw.gov.au/content/391326" TargetMode="External" Id="R3b8088cbf574492e" /><Relationship Type="http://schemas.openxmlformats.org/officeDocument/2006/relationships/hyperlink" Target="https://meteor-uat.aihw.gov.au/content/394352" TargetMode="External" Id="R55fa8f4ad6304bd6" /><Relationship Type="http://schemas.openxmlformats.org/officeDocument/2006/relationships/hyperlink" Target="https://meteor-uat.aihw.gov.au/content/391349" TargetMode="External" Id="R13740e18a6aa437b" /><Relationship Type="http://schemas.openxmlformats.org/officeDocument/2006/relationships/hyperlink" Target="https://meteor-uat.aihw.gov.au/content/388656" TargetMode="External" Id="R8e570e9bb0ce4a02" /><Relationship Type="http://schemas.openxmlformats.org/officeDocument/2006/relationships/hyperlink" Target="https://meteor-uat.aihw.gov.au/content/393625" TargetMode="External" Id="R7c8c0a0f2c9849df" /><Relationship Type="http://schemas.openxmlformats.org/officeDocument/2006/relationships/hyperlink" Target="https://meteor-uat.aihw.gov.au/content/287224" TargetMode="External" Id="Rdde0e8475aa84ebf" /><Relationship Type="http://schemas.openxmlformats.org/officeDocument/2006/relationships/hyperlink" Target="https://meteor-uat.aihw.gov.au/content/429894" TargetMode="External" Id="R9449b9a444704317" /><Relationship Type="http://schemas.openxmlformats.org/officeDocument/2006/relationships/hyperlink" Target="https://meteor-uat.aihw.gov.au/content/394352" TargetMode="External" Id="R2b101c40a9ba4633" /><Relationship Type="http://schemas.openxmlformats.org/officeDocument/2006/relationships/hyperlink" Target="https://meteor-uat.aihw.gov.au/content/457293" TargetMode="External" Id="R8a5a8cffa23c4ae8" /><Relationship Type="http://schemas.openxmlformats.org/officeDocument/2006/relationships/hyperlink" Target="https://meteor-uat.aihw.gov.au/content/393625" TargetMode="External" Id="Rb4e5978538d943cc" /><Relationship Type="http://schemas.openxmlformats.org/officeDocument/2006/relationships/hyperlink" Target="https://meteor-uat.aihw.gov.au/content/449216" TargetMode="External" Id="R669328249c9a4eef" /><Relationship Type="http://schemas.openxmlformats.org/officeDocument/2006/relationships/hyperlink" Target="https://meteor-uat.aihw.gov.au/content/394352" TargetMode="External" Id="R7a26128df95442ba" /></Relationships>
</file>

<file path=word/_rels/header1.xml.rels>&#65279;<?xml version="1.0" encoding="utf-8"?><Relationships xmlns="http://schemas.openxmlformats.org/package/2006/relationships"><Relationship Type="http://schemas.openxmlformats.org/officeDocument/2006/relationships/image" Target="/media/image.png" Id="R1ad7c02467a54b10" /></Relationships>
</file>