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0a3261cd944c6a" /></Relationships>
</file>

<file path=word/document.xml><?xml version="1.0" encoding="utf-8"?>
<w:document xmlns:r="http://schemas.openxmlformats.org/officeDocument/2006/relationships" xmlns:w="http://schemas.openxmlformats.org/wordprocessingml/2006/main">
  <w:body>
    <w:p>
      <w:pPr>
        <w:pStyle w:val="Title"/>
      </w:pPr>
      <w:r>
        <w:t>3.4 Number of radical prostatectomy admissions to hospital per 100,000 men aged 40 years and over,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​3.4 Number of radical prostatectomy admissions to hospital per 100,000 men aged 40 years and over,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Radical prostatectomy hospital admissions for men aged 40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ccdc1ca292403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02ff37d4a4d4db6">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hospital for radical prostatectomy per 100,000 men aged 40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5e5a48811d4329">
              <w:r>
                <w:rPr>
                  <w:rStyle w:val="Hyperlink"/>
                </w:rPr>
                <w:t xml:space="preserve">Australian Atlas of Healthcare Variation </w:t>
              </w:r>
            </w:hyperlink>
          </w:p>
          <w:p>
            <w:pPr>
              <w:pStyle w:val="registration-status"/>
              <w:spacing w:before="0" w:after="0"/>
            </w:pPr>
            <w:hyperlink w:history="true" r:id="Rf88217d216984fa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cfd70d23aa04ba3">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Men aged 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men, age standardised, by Statistical Area Level 4.</w:t>
            </w:r>
          </w:p>
          <w:p>
            <w:pPr>
              <w:spacing w:after="160"/>
            </w:pPr>
            <w:r>
              <w:rPr>
                <w:rStyle w:val="row-content-rich-text"/>
              </w:rPr>
              <w:t xml:space="preserve">Analysis by Statistical Area Level 4 (SA4) is based on postcode of usual residence of the patient. The postcode is that which was provided by the patient to the hospital at which they were admitted.</w:t>
            </w:r>
          </w:p>
          <w:p>
            <w:pPr>
              <w:spacing w:after="160"/>
            </w:pPr>
            <w:r>
              <w:rPr>
                <w:rStyle w:val="row-content-rich-text"/>
              </w:rPr>
              <w:t xml:space="preserve">SA4s where the total population was less than 2,500 or where the population of men aged 40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7936a2936e304e0a">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radical prostatectomy admissions to hospital for men aged 40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07a50e9d684094">
              <w:r>
                <w:rPr>
                  <w:rStyle w:val="Hyperlink"/>
                </w:rPr>
                <w:t xml:space="preserve">Person—age, total years N[NN]</w:t>
              </w:r>
            </w:hyperlink>
          </w:p>
          <w:p>
            <w:r>
              <w:rPr>
                <w:rStyle w:val="row-content"/>
                <w:b/>
              </w:rPr>
              <w:t xml:space="preserve">NMDS / DSS</w:t>
            </w:r>
          </w:p>
          <w:p>
            <w:hyperlink w:history="true" r:id="R6dba47bf4c834044">
              <w:r>
                <w:rPr>
                  <w:rStyle w:val="Hyperlink"/>
                </w:rPr>
                <w:t xml:space="preserve">Admitted patient care NMDS 2012-13</w:t>
              </w:r>
            </w:hyperlink>
          </w:p>
          <w:p>
            <w:r>
              <w:rPr>
                <w:rStyle w:val="row-content"/>
                <w:b/>
              </w:rPr>
              <w:t xml:space="preserve">Guide for use</w:t>
            </w:r>
          </w:p>
          <w:p>
            <w:r>
              <w:rPr>
                <w:rStyle w:val="row-content"/>
              </w:rPr>
              <w:t xml:space="preserve">Men aged 40 years and over in 2012-13 who were admitted to hospital for a radical prostatectomy were included in the analysis of this item.</w:t>
            </w:r>
          </w:p>
          <w:p>
            <w:r>
              <w:rPr>
                <w:rStyle w:val="row-content"/>
              </w:rPr>
              <w:t xml:space="preserve"> </w:t>
            </w:r>
          </w:p>
          <w:p>
            <w:r>
              <w:rPr>
                <w:rStyle w:val="row-content"/>
                <w:b/>
                <w:color w:val="000000"/>
              </w:rPr>
              <w:t xml:space="preserve">Data Element / Data Set</w:t>
            </w:r>
          </w:p>
          <w:p>
            <w:hyperlink w:history="true" r:id="R730c014768194019">
              <w:r>
                <w:rPr>
                  <w:rStyle w:val="Hyperlink"/>
                </w:rPr>
                <w:t xml:space="preserve">Episode of admitted patient care—procedure, code (ACHI 7th edn) NNNNN-NN</w:t>
              </w:r>
            </w:hyperlink>
          </w:p>
          <w:p>
            <w:r>
              <w:rPr>
                <w:rStyle w:val="row-content"/>
                <w:b/>
              </w:rPr>
              <w:t xml:space="preserve">NMDS / DSS</w:t>
            </w:r>
          </w:p>
          <w:p>
            <w:hyperlink w:history="true" r:id="R846a4e4e1dc647df">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Principal or additional procedure code of:</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ACHI (7th edn) code</w:t>
                  </w:r>
                </w:p>
              </w:tc>
              <w:tc>
                <w:tcPr>
                  <w:tcW w:w="4000" w:type="pct"/>
                  <w:vAlign w:val="top"/>
                </w:tcPr>
                <w:p>
                  <w:r>
                    <w:rPr>
                      <w:b/>
                    </w:rPr>
                    <w:t xml:space="preserve">Description</w:t>
                  </w:r>
                </w:p>
              </w:tc>
            </w:tr>
            <w:tr>
              <w:trPr/>
              <w:tc>
                <w:tcPr>
                  <w:tcW w:w="1000" w:type="pct"/>
                  <w:vAlign w:val="top"/>
                </w:tcPr>
                <w:p>
                  <w:r>
                    <w:t xml:space="preserve">37209-00</w:t>
                  </w:r>
                </w:p>
              </w:tc>
              <w:tc>
                <w:tcPr>
                  <w:tcW w:w="4000" w:type="pct"/>
                  <w:vAlign w:val="top"/>
                </w:tcPr>
                <w:p>
                  <w:r>
                    <w:t xml:space="preserve">Radical prostatectomy</w:t>
                  </w:r>
                </w:p>
              </w:tc>
            </w:tr>
            <w:tr>
              <w:trPr/>
              <w:tc>
                <w:tcPr>
                  <w:tcW w:w="1000" w:type="pct"/>
                  <w:vAlign w:val="top"/>
                </w:tcPr>
                <w:p>
                  <w:r>
                    <w:t xml:space="preserve">37209-01</w:t>
                  </w:r>
                </w:p>
              </w:tc>
              <w:tc>
                <w:tcPr>
                  <w:tcW w:w="4000" w:type="pct"/>
                  <w:vAlign w:val="top"/>
                </w:tcPr>
                <w:p>
                  <w:r>
                    <w:t xml:space="preserve">Laparoscopic radical prostatectomy</w:t>
                  </w:r>
                </w:p>
              </w:tc>
            </w:tr>
            <w:tr>
              <w:trPr/>
              <w:tc>
                <w:tcPr>
                  <w:tcW w:w="1000" w:type="pct"/>
                  <w:vAlign w:val="top"/>
                </w:tcPr>
                <w:p>
                  <w:r>
                    <w:t xml:space="preserve">37210-00</w:t>
                  </w:r>
                </w:p>
              </w:tc>
              <w:tc>
                <w:tcPr>
                  <w:tcW w:w="4000" w:type="pct"/>
                  <w:vAlign w:val="top"/>
                </w:tcPr>
                <w:p>
                  <w:r>
                    <w:t xml:space="preserve">Radical prostatectomy with bladder neck reconstruction</w:t>
                  </w:r>
                </w:p>
              </w:tc>
            </w:tr>
            <w:tr>
              <w:trPr/>
              <w:tc>
                <w:tcPr>
                  <w:tcW w:w="1000" w:type="pct"/>
                  <w:vAlign w:val="top"/>
                </w:tcPr>
                <w:p>
                  <w:r>
                    <w:t xml:space="preserve">37210-01</w:t>
                  </w:r>
                </w:p>
              </w:tc>
              <w:tc>
                <w:tcPr>
                  <w:tcW w:w="4000" w:type="pct"/>
                  <w:vAlign w:val="top"/>
                </w:tcPr>
                <w:p>
                  <w:r>
                    <w:t xml:space="preserve">Laparascopic radical prostatectomy with bladder neck reconstruction</w:t>
                  </w:r>
                </w:p>
              </w:tc>
            </w:tr>
            <w:tr>
              <w:trPr/>
              <w:tc>
                <w:tcPr>
                  <w:tcW w:w="1000" w:type="pct"/>
                  <w:vAlign w:val="top"/>
                </w:tcPr>
                <w:p>
                  <w:r>
                    <w:t xml:space="preserve">37211-00</w:t>
                  </w:r>
                </w:p>
              </w:tc>
              <w:tc>
                <w:tcPr>
                  <w:tcW w:w="4000" w:type="pct"/>
                  <w:vAlign w:val="top"/>
                </w:tcPr>
                <w:p>
                  <w:r>
                    <w:t xml:space="preserve">Radical prostatectomy with bladder neck reconstruction and pelvic lymphadenectomy</w:t>
                  </w:r>
                </w:p>
              </w:tc>
            </w:tr>
            <w:tr>
              <w:trPr/>
              <w:tc>
                <w:tcPr>
                  <w:tcW w:w="1000" w:type="pct"/>
                  <w:vAlign w:val="top"/>
                </w:tcPr>
                <w:p>
                  <w:r>
                    <w:t xml:space="preserve">37211-01</w:t>
                  </w:r>
                </w:p>
              </w:tc>
              <w:tc>
                <w:tcPr>
                  <w:tcW w:w="4000" w:type="pct"/>
                  <w:vAlign w:val="top"/>
                </w:tcPr>
                <w:p>
                  <w:r>
                    <w:t xml:space="preserve">Laparascopic radical prostatectomy with bladder neck reconstruction and pelvic lymphadenectomy</w:t>
                  </w:r>
                </w:p>
              </w:tc>
            </w:tr>
          </w:tbl>
          <w:p>
            <w:r>
              <w:rPr>
                <w:b/>
                <w:color w:val="000000"/>
              </w:rPr>
              <w:t xml:space="preserve">Data Element / Data Set</w:t>
            </w:r>
          </w:p>
          <w:p>
            <w:hyperlink w:history="true" r:id="R4ef3543c562b41d1">
              <w:r>
                <w:rPr>
                  <w:rStyle w:val="Hyperlink"/>
                </w:rPr>
                <w:t xml:space="preserve">Hospital service—care type, code N[N]</w:t>
              </w:r>
            </w:hyperlink>
          </w:p>
          <w:p>
            <w:r>
              <w:rPr>
                <w:b/>
              </w:rPr>
              <w:t xml:space="preserve">NMDS / DSS</w:t>
            </w:r>
          </w:p>
          <w:p>
            <w:hyperlink w:history="true" r:id="R6f1a13932c664193">
              <w:r>
                <w:rPr>
                  <w:rStyle w:val="Hyperlink"/>
                </w:rPr>
                <w:t xml:space="preserve">Admitted patient care NMDS 2012-13</w:t>
              </w:r>
            </w:hyperlink>
          </w:p>
          <w:p>
            <w:r>
              <w:rPr>
                <w:b/>
              </w:rPr>
              <w:t xml:space="preserve">Guide for use</w:t>
            </w:r>
          </w:p>
          <w:p>
            <w:r>
              <w:t xml:space="preserve">Include all care types except:</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Unqualified newborn</w:t>
                  </w:r>
                </w:p>
              </w:tc>
            </w:tr>
            <w:tr>
              <w:trPr/>
              <w:tc>
                <w:tcPr>
                  <w:tcW w:w="1000" w:type="pct"/>
                  <w:vAlign w:val="top"/>
                </w:tcPr>
                <w:p>
                  <w:r>
                    <w:t xml:space="preserve">10.0</w:t>
                  </w:r>
                </w:p>
              </w:tc>
              <w:tc>
                <w:tcPr>
                  <w:tcW w:w="4000" w:type="pct"/>
                  <w:vAlign w:val="top"/>
                </w:tcPr>
                <w:p>
                  <w:r>
                    <w:t xml:space="preserve">Hospital border</w:t>
                  </w:r>
                </w:p>
              </w:tc>
            </w:tr>
            <w:tr>
              <w:trPr/>
              <w:tc>
                <w:tcPr>
                  <w:tcW w:w="1000" w:type="pct"/>
                  <w:vAlign w:val="top"/>
                </w:tcPr>
                <w:p>
                  <w:r>
                    <w:t xml:space="preserve">9.0</w:t>
                  </w:r>
                </w:p>
              </w:tc>
              <w:tc>
                <w:tcPr>
                  <w:tcW w:w="4000" w:type="pct"/>
                  <w:vAlign w:val="top"/>
                </w:tcPr>
                <w:p>
                  <w:r>
                    <w:t xml:space="preserve">Organ procurement</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0f6eda21ab4945">
              <w:r>
                <w:rPr>
                  <w:rStyle w:val="Hyperlink"/>
                </w:rPr>
                <w:t xml:space="preserve">Person—estimated resident population of Australia, total people N[N(7)]</w:t>
              </w:r>
            </w:hyperlink>
          </w:p>
          <w:p>
            <w:r>
              <w:rPr>
                <w:rStyle w:val="row-content"/>
                <w:b/>
              </w:rPr>
              <w:t xml:space="preserve">Data Source</w:t>
            </w:r>
          </w:p>
          <w:p>
            <w:hyperlink w:history="true" r:id="R2eb5f986188444e3">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4, which have been derived from </w:t>
            </w:r>
            <w:hyperlink w:history="true" r:id="R49d02c2436724375">
              <w:r>
                <w:rPr>
                  <w:rStyle w:val="Hyperlink"/>
                </w:rPr>
                <w:t xml:space="preserve">Postcode—Australian (person)</w:t>
              </w:r>
            </w:hyperlink>
          </w:p>
          <w:p>
            <w:pPr>
              <w:pStyle w:val="ListParagraph"/>
              <w:numPr>
                <w:ilvl w:val="0"/>
                <w:numId w:val="2"/>
              </w:numPr>
            </w:pPr>
            <w:r>
              <w:rPr>
                <w:rStyle w:val="row-content-rich-text"/>
              </w:rPr>
              <w:t xml:space="preserve">SA4s are designed for the output of labour force data and reflect labour markets within each state and territory within the population limits imposed by the Labour Force Survey sample. SA4s provide the best sub-state socio-economic breakdown in the ASGS.</w:t>
            </w:r>
          </w:p>
          <w:p>
            <w:pPr>
              <w:pStyle w:val="ListParagraph"/>
              <w:numPr>
                <w:ilvl w:val="0"/>
                <w:numId w:val="2"/>
              </w:numPr>
            </w:pPr>
            <w:r>
              <w:rPr>
                <w:rStyle w:val="row-content-rich-text"/>
              </w:rPr>
              <w:t xml:space="preserve">SA4s are built from whole SA3s. Whole SA4s aggregate directly to state/territories in the ASGS Main Structure and greater capital city SAs. SA4s do not cross state/territory borders. There are 88 SA4 spatial units. In aggregate, they cover the whole of Australia without gaps or overlaps.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efc45601574f8e">
              <w:r>
                <w:rPr>
                  <w:rStyle w:val="Hyperlink"/>
                </w:rPr>
                <w:t xml:space="preserve">Address—Australian postcode, Australian postcode code (Postcode datafile) {NNNN}</w:t>
              </w:r>
            </w:hyperlink>
          </w:p>
          <w:p>
            <w:r>
              <w:rPr>
                <w:rStyle w:val="row-content"/>
                <w:b/>
              </w:rPr>
              <w:t xml:space="preserve">NMDS / DSS</w:t>
            </w:r>
          </w:p>
          <w:p>
            <w:hyperlink w:history="true" r:id="Rc461611503d34320">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that which was provided by the patient to the hospital at which they were admitted.</w:t>
            </w:r>
          </w:p>
          <w:p>
            <w:r>
              <w:rPr>
                <w:rStyle w:val="row-content"/>
              </w:rPr>
              <w:t xml:space="preserve">Data source type: Administrative by-product data</w:t>
            </w:r>
          </w:p>
          <w:p>
            <w:r>
              <w:rPr>
                <w:rStyle w:val="row-content"/>
              </w:rPr>
              <w:t xml:space="preserve">Used for disaggregation by Statistical Area Level 4.</w:t>
            </w:r>
          </w:p>
          <w:p>
            <w:r>
              <w:rPr>
                <w:rStyle w:val="row-content"/>
              </w:rPr>
              <w:t xml:space="preserve"> </w:t>
            </w:r>
          </w:p>
          <w:p>
            <w:r>
              <w:rPr>
                <w:rStyle w:val="row-content"/>
                <w:b/>
                <w:color w:val="000000"/>
              </w:rPr>
              <w:t xml:space="preserve">Data Element / Data Set</w:t>
            </w:r>
          </w:p>
          <w:p>
            <w:hyperlink w:history="true" r:id="R4227a0aa4c9648fe">
              <w:r>
                <w:rPr>
                  <w:rStyle w:val="Hyperlink"/>
                </w:rPr>
                <w:t xml:space="preserve">Address—statistical area, level 4 (SA4) code (ASGS 2011)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ec28bdfef54a9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c05104adf6b486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63851ab6f5e44e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54cc137f44a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851ab6f5e44e51" /><Relationship Type="http://schemas.openxmlformats.org/officeDocument/2006/relationships/header" Target="/word/header1.xml" Id="R073833a8a97f461d" /><Relationship Type="http://schemas.openxmlformats.org/officeDocument/2006/relationships/settings" Target="/word/settings.xml" Id="R70eddc3f911340d9" /><Relationship Type="http://schemas.openxmlformats.org/officeDocument/2006/relationships/styles" Target="/word/styles.xml" Id="R7a0ab1f505934ebb" /><Relationship Type="http://schemas.openxmlformats.org/officeDocument/2006/relationships/numbering" Target="/word/numbering.xml" Id="Ra98fdd5d05cd4e46" /><Relationship Type="http://schemas.openxmlformats.org/officeDocument/2006/relationships/hyperlink" Target="https://meteor-uat.aihw.gov.au/RegistrationAuthority/10" TargetMode="External" Id="R2eccdc1ca2924038" /><Relationship Type="http://schemas.openxmlformats.org/officeDocument/2006/relationships/hyperlink" Target="https://meteor-uat.aihw.gov.au/RegistrationAuthority/2" TargetMode="External" Id="R902ff37d4a4d4db6" /><Relationship Type="http://schemas.openxmlformats.org/officeDocument/2006/relationships/hyperlink" Target="https://meteor-uat.aihw.gov.au/content/623427" TargetMode="External" Id="R245e5a48811d4329" /><Relationship Type="http://schemas.openxmlformats.org/officeDocument/2006/relationships/hyperlink" Target="https://meteor-uat.aihw.gov.au/RegistrationAuthority/10" TargetMode="External" Id="Rf88217d216984fac" /><Relationship Type="http://schemas.openxmlformats.org/officeDocument/2006/relationships/hyperlink" Target="https://meteor-uat.aihw.gov.au/RegistrationAuthority/2" TargetMode="External" Id="Rccfd70d23aa04ba3" /><Relationship Type="http://schemas.openxmlformats.org/officeDocument/2006/relationships/hyperlink" Target="https://meteor-uat.aihw.gov.au/content/327276" TargetMode="External" Id="R7936a2936e304e0a" /><Relationship Type="http://schemas.openxmlformats.org/officeDocument/2006/relationships/hyperlink" Target="https://meteor-uat.aihw.gov.au/content/303794" TargetMode="External" Id="R2107a50e9d684094" /><Relationship Type="http://schemas.openxmlformats.org/officeDocument/2006/relationships/hyperlink" Target="https://meteor-uat.aihw.gov.au/content/466132" TargetMode="External" Id="R6dba47bf4c834044" /><Relationship Type="http://schemas.openxmlformats.org/officeDocument/2006/relationships/hyperlink" Target="https://meteor-uat.aihw.gov.au/content/391349" TargetMode="External" Id="R730c014768194019" /><Relationship Type="http://schemas.openxmlformats.org/officeDocument/2006/relationships/hyperlink" Target="https://meteor-uat.aihw.gov.au/content/466132" TargetMode="External" Id="R846a4e4e1dc647df" /><Relationship Type="http://schemas.openxmlformats.org/officeDocument/2006/relationships/hyperlink" Target="https://meteor-uat.aihw.gov.au/content/491557" TargetMode="External" Id="R4ef3543c562b41d1" /><Relationship Type="http://schemas.openxmlformats.org/officeDocument/2006/relationships/hyperlink" Target="https://meteor-uat.aihw.gov.au/content/466132" TargetMode="External" Id="R6f1a13932c664193" /><Relationship Type="http://schemas.openxmlformats.org/officeDocument/2006/relationships/hyperlink" Target="https://meteor-uat.aihw.gov.au/content/388656" TargetMode="External" Id="Ra70f6eda21ab4945" /><Relationship Type="http://schemas.openxmlformats.org/officeDocument/2006/relationships/hyperlink" Target="https://meteor-uat.aihw.gov.au/content/393625" TargetMode="External" Id="R2eb5f986188444e3" /><Relationship Type="http://schemas.openxmlformats.org/officeDocument/2006/relationships/hyperlink" Target="https://meteor-uat.aihw.gov.au/content/287224" TargetMode="External" Id="R49d02c2436724375" /><Relationship Type="http://schemas.openxmlformats.org/officeDocument/2006/relationships/hyperlink" Target="https://meteor-uat.aihw.gov.au/content/429894" TargetMode="External" Id="R97efc45601574f8e" /><Relationship Type="http://schemas.openxmlformats.org/officeDocument/2006/relationships/hyperlink" Target="https://meteor-uat.aihw.gov.au/content/601300" TargetMode="External" Id="Rc461611503d34320" /><Relationship Type="http://schemas.openxmlformats.org/officeDocument/2006/relationships/hyperlink" Target="https://meteor-uat.aihw.gov.au/content/609805" TargetMode="External" Id="R4227a0aa4c9648fe" /><Relationship Type="http://schemas.openxmlformats.org/officeDocument/2006/relationships/hyperlink" Target="https://meteor-uat.aihw.gov.au/content/393625" TargetMode="External" Id="R19ec28bdfef54a9b" /><Relationship Type="http://schemas.openxmlformats.org/officeDocument/2006/relationships/hyperlink" Target="https://meteor-uat.aihw.gov.au/content/449216" TargetMode="External" Id="R6c05104adf6b4866" /></Relationships>
</file>

<file path=word/_rels/header1.xml.rels>&#65279;<?xml version="1.0" encoding="utf-8"?><Relationships xmlns="http://schemas.openxmlformats.org/package/2006/relationships"><Relationship Type="http://schemas.openxmlformats.org/officeDocument/2006/relationships/image" Target="/media/image.png" Id="R01954cc137f44ab5" /></Relationships>
</file>