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76200c5b904a06" /></Relationships>
</file>

<file path=word/document.xml><?xml version="1.0" encoding="utf-8"?>
<w:document xmlns:r="http://schemas.openxmlformats.org/officeDocument/2006/relationships" xmlns:w="http://schemas.openxmlformats.org/wordprocessingml/2006/main">
  <w:body>
    <w:p>
      <w:pPr>
        <w:pStyle w:val="Title"/>
      </w:pPr>
      <w:r>
        <w:t>Service event—payment type, home purchase assistance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event—payment type, home purchase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 purchase assistance payment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82868d90e54db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payment for an instance of home purchase assistance received by a client from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a43809fddf40d0">
              <w:r>
                <w:rPr>
                  <w:rStyle w:val="Hyperlink"/>
                </w:rPr>
                <w:t xml:space="preserve">Service event—payment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8ffa8ded4e4a0e">
              <w:r>
                <w:rPr>
                  <w:rStyle w:val="Hyperlink"/>
                </w:rPr>
                <w:t xml:space="preserve">Home purchase assistance payment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One-off 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One-off non-repayable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non-repayable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One-off repayable</w:t>
            </w:r>
          </w:p>
          <w:p>
            <w:pPr>
              <w:spacing w:after="160"/>
            </w:pPr>
            <w:r>
              <w:rPr>
                <w:rStyle w:val="row-content-rich-text"/>
              </w:rPr>
              <w:t xml:space="preserve">Refers to assistance to meet a specific event, such as direct lending or deposit assistance for the purchase of a home, which the client has an obligation to repay. The assistance is repayable (or returnable) when the client has an obligation to repay, in part or full, the value of assistance provided. The repaying of assistance can be delayed for a period of time (e.g. 12 months after the loan was provided) or returned depending on the client’s income situations.</w:t>
            </w:r>
          </w:p>
          <w:p>
            <w:pPr>
              <w:spacing w:after="160"/>
            </w:pPr>
            <w:r>
              <w:rPr>
                <w:rStyle w:val="row-content-rich-text"/>
              </w:rPr>
              <w:t xml:space="preserve">CODE 2   One-off non-repayable</w:t>
            </w:r>
          </w:p>
          <w:p>
            <w:pPr>
              <w:spacing w:after="160"/>
            </w:pPr>
            <w:r>
              <w:rPr>
                <w:rStyle w:val="row-content-rich-text"/>
              </w:rPr>
              <w:t xml:space="preserve">Refers to assistance to meet a specific event, such as direct lending or deposit assistance for the purchase of a home, which the client has no obligation to repay.</w:t>
            </w:r>
          </w:p>
          <w:p>
            <w:pPr>
              <w:spacing w:after="160"/>
            </w:pPr>
            <w:r>
              <w:rPr>
                <w:rStyle w:val="row-content-rich-text"/>
              </w:rPr>
              <w:t xml:space="preserve">CODE 3   Ongoing repayable</w:t>
            </w:r>
          </w:p>
          <w:p>
            <w:pPr>
              <w:spacing w:after="160"/>
            </w:pPr>
            <w:r>
              <w:rPr>
                <w:rStyle w:val="row-content-rich-text"/>
              </w:rPr>
              <w:t xml:space="preserve">Refers to assistance that covers a specific length of time, such as interest rate assistance provided for a six month period, which the client has an obligation to repay. The assistance is repayable (or returnable) when the client has an obligation to repay, in part or full, the value of assistance provided. The repaying of assistance can be delayed for a period of time (e.g. 12 months after the loan was provided).</w:t>
            </w:r>
          </w:p>
          <w:p>
            <w:pPr>
              <w:spacing w:after="160"/>
            </w:pPr>
            <w:r>
              <w:rPr>
                <w:rStyle w:val="row-content-rich-text"/>
              </w:rPr>
              <w:t xml:space="preserve">CODE 4   Ongoing non-repayable</w:t>
            </w:r>
          </w:p>
          <w:p>
            <w:pPr/>
            <w:r>
              <w:rPr>
                <w:rStyle w:val="row-content-rich-text"/>
              </w:rPr>
              <w:t xml:space="preserve">Refers to assistance that covers a specific length of time, such as interest rate assistance provided for a six month period, which the client has no obligation to pay.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'One-off' denotes assistance consisting of a single transfer to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d919f91e7c84936">
              <w:r>
                <w:rPr>
                  <w:rStyle w:val="Hyperlink"/>
                  <w:b/>
                </w:rPr>
                <w:t xml:space="preserve">household</w:t>
              </w:r>
            </w:hyperlink>
            <w:r>
              <w:rPr>
                <w:rStyle w:val="row-content-rich-text"/>
              </w:rPr>
              <w:t xml:space="preserve"> to meet a specific event.</w:t>
            </w:r>
          </w:p>
          <w:p>
            <w:pPr>
              <w:spacing w:after="160"/>
            </w:pPr>
            <w:r>
              <w:rPr>
                <w:rStyle w:val="row-content-rich-text"/>
              </w:rPr>
              <w:t xml:space="preserve">'Ongoing' denotes assistance that comprises multiple transfers to a household covering a specific length of time.</w:t>
            </w:r>
          </w:p>
          <w:p>
            <w:pPr>
              <w:spacing w:after="160"/>
            </w:pPr>
            <w:r>
              <w:rPr>
                <w:rStyle w:val="row-content-rich-text"/>
              </w:rPr>
              <w:t xml:space="preserve">An instance of 'one-off repayable' assistance consists of a single repayable transfer to a household.</w:t>
            </w:r>
          </w:p>
          <w:p>
            <w:pPr>
              <w:spacing w:after="160"/>
            </w:pPr>
            <w:r>
              <w:rPr>
                <w:rStyle w:val="row-content-rich-text"/>
              </w:rPr>
              <w:t xml:space="preserve">'Ongoing repayable' assistance is where repayable assistance consists of multiple repayable transfers to a household that occur over a specific length of time.</w:t>
            </w:r>
          </w:p>
          <w:p>
            <w:pPr/>
            <w:r>
              <w:rPr>
                <w:rStyle w:val="row-content-rich-text"/>
              </w:rPr>
              <w:t xml:space="preserve">In this context, 'ongoing' does not refer to a loan for which monies remain outstanding, but refers to whether the initial assistance consisted of one or multiple transfers to a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bb9b5e6b6e428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20a42d51eb4863">
              <w:r>
                <w:rPr>
                  <w:rStyle w:val="Hyperlink"/>
                </w:rPr>
                <w:t xml:space="preserve">Service event—payment type, home purchase assistance code N</w:t>
              </w:r>
            </w:hyperlink>
          </w:p>
          <w:p>
            <w:pPr>
              <w:pStyle w:val="registration-status"/>
              <w:spacing w:before="0" w:after="0"/>
            </w:pPr>
            <w:hyperlink w:history="true" r:id="Rd0dd4a7ce0084f9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f22b0c84a9418a">
              <w:r>
                <w:rPr>
                  <w:rStyle w:val="Hyperlink"/>
                </w:rPr>
                <w:t xml:space="preserve">Home purchase assistance DSS 2013-</w:t>
              </w:r>
            </w:hyperlink>
          </w:p>
          <w:p>
            <w:pPr>
              <w:pStyle w:val="registration-status"/>
              <w:spacing w:before="0" w:after="0"/>
            </w:pPr>
            <w:hyperlink w:history="true" r:id="Rb917b3dc90b946da">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Commonly referred to as data item HPA_PAYMENT.</w:t>
            </w:r>
          </w:p>
          <w:p>
            <w:r>
              <w:rPr>
                <w:rStyle w:val="row-content"/>
              </w:rPr>
              <w:t xml:space="preserve">A separate record should be provided for each type of assistance provided to a household indicating the payment type. For each type of assistance where the assistance was ongoing, provide only a single record for that assistance in the collection, regardless of the reference year in which assistance commenced.</w:t>
            </w:r>
          </w:p>
          <w:p>
            <w:r>
              <w:br/>
            </w:r>
            <w:r>
              <w:br/>
            </w:r>
          </w:p>
        </w:tc>
      </w:tr>
    </w:tbl>
    <w:p/>
    <w:tbl>
      <w:tblPr>
        <w:tblStyle w:val="TableGrid"/>
        <w:tblW w:w="0" w:type="auto"/>
      </w:tblPr>
    </w:tbl>
    <w:p>
      <w:r>
        <w:br/>
      </w:r>
    </w:p>
    <w:sectPr>
      <w:footerReference xmlns:r="http://schemas.openxmlformats.org/officeDocument/2006/relationships" w:type="default" r:id="R0cf09600e2a541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7d0452973743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f09600e2a5412a" /><Relationship Type="http://schemas.openxmlformats.org/officeDocument/2006/relationships/header" Target="/word/header1.xml" Id="R28d2ea06c89a46c4" /><Relationship Type="http://schemas.openxmlformats.org/officeDocument/2006/relationships/settings" Target="/word/settings.xml" Id="R2d93609fbd2f421b" /><Relationship Type="http://schemas.openxmlformats.org/officeDocument/2006/relationships/styles" Target="/word/styles.xml" Id="R2e9fcecfdcc74999" /><Relationship Type="http://schemas.openxmlformats.org/officeDocument/2006/relationships/hyperlink" Target="https://meteor-uat.aihw.gov.au/RegistrationAuthority/13" TargetMode="External" Id="R2b82868d90e54db3" /><Relationship Type="http://schemas.openxmlformats.org/officeDocument/2006/relationships/hyperlink" Target="https://meteor-uat.aihw.gov.au/content/664998" TargetMode="External" Id="R5ca43809fddf40d0" /><Relationship Type="http://schemas.openxmlformats.org/officeDocument/2006/relationships/hyperlink" Target="https://meteor-uat.aihw.gov.au/content/612323" TargetMode="External" Id="Rf18ffa8ded4e4a0e" /><Relationship Type="http://schemas.openxmlformats.org/officeDocument/2006/relationships/hyperlink" Target="https://meteor-uat.aihw.gov.au/content/465183" TargetMode="External" Id="Rbd919f91e7c84936" /><Relationship Type="http://schemas.openxmlformats.org/officeDocument/2006/relationships/hyperlink" Target="https://meteor-uat.aihw.gov.au/content/246013" TargetMode="External" Id="R84bb9b5e6b6e428e" /><Relationship Type="http://schemas.openxmlformats.org/officeDocument/2006/relationships/hyperlink" Target="https://meteor-uat.aihw.gov.au/content/388825" TargetMode="External" Id="Rd720a42d51eb4863" /><Relationship Type="http://schemas.openxmlformats.org/officeDocument/2006/relationships/hyperlink" Target="https://meteor-uat.aihw.gov.au/RegistrationAuthority/13" TargetMode="External" Id="Rd0dd4a7ce0084f95" /><Relationship Type="http://schemas.openxmlformats.org/officeDocument/2006/relationships/hyperlink" Target="https://meteor-uat.aihw.gov.au/content/596710" TargetMode="External" Id="Rb4f22b0c84a9418a" /><Relationship Type="http://schemas.openxmlformats.org/officeDocument/2006/relationships/hyperlink" Target="https://meteor-uat.aihw.gov.au/RegistrationAuthority/13" TargetMode="External" Id="Rb917b3dc90b946da" /></Relationships>
</file>

<file path=word/_rels/header1.xml.rels>&#65279;<?xml version="1.0" encoding="utf-8"?><Relationships xmlns="http://schemas.openxmlformats.org/package/2006/relationships"><Relationship Type="http://schemas.openxmlformats.org/officeDocument/2006/relationships/image" Target="/media/image.png" Id="Rbb7d0452973743cc" /></Relationships>
</file>