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b6161b5fff437f" /></Relationships>
</file>

<file path=word/document.xml><?xml version="1.0" encoding="utf-8"?>
<w:document xmlns:r="http://schemas.openxmlformats.org/officeDocument/2006/relationships" xmlns:w="http://schemas.openxmlformats.org/wordprocessingml/2006/main">
  <w:body>
    <w:p>
      <w:pPr>
        <w:pStyle w:val="Title"/>
      </w:pPr>
      <w:r>
        <w:t>6.10 Number of PBS prescriptions dispensed for anticholinesterase medicines per 100,000 people aged 65 years and over,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​6.10 Number of PBS prescriptions dispensed for anticholinesterase medicines per 100,000 people aged 65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Anticholinesterase medicines dispensing 65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84795dffa44e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53ea161f7eb4b5d">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bc6d19099b4f54">
              <w:r>
                <w:rPr>
                  <w:rStyle w:val="Hyperlink"/>
                </w:rPr>
                <w:t xml:space="preserve">Australian Atlas of Healthcare Variation </w:t>
              </w:r>
            </w:hyperlink>
          </w:p>
          <w:p>
            <w:pPr>
              <w:pStyle w:val="registration-status"/>
              <w:spacing w:before="0" w:after="0"/>
            </w:pPr>
            <w:hyperlink w:history="true" r:id="Ra9e65a5363db4a1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99b2ef7d08243aa">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a0307162b4d4a13">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73d6e4150a4209">
              <w:r>
                <w:rPr>
                  <w:rStyle w:val="Hyperlink"/>
                </w:rPr>
                <w:t xml:space="preserve">Pharmaceutical Benefits Scheme (PBS) prescription—PBS item prescribed, code NN[NNN]A</w:t>
              </w:r>
            </w:hyperlink>
          </w:p>
          <w:p>
            <w:r>
              <w:rPr>
                <w:rStyle w:val="row-content"/>
                <w:b/>
              </w:rPr>
              <w:t xml:space="preserve">NMDS / DSS</w:t>
            </w:r>
          </w:p>
          <w:p>
            <w:hyperlink w:history="true" r:id="R3d6874d6018b4ab5">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02479L, 02532G, 08495D, 08496E</w:t>
                  </w:r>
                </w:p>
              </w:tc>
              <w:tc>
                <w:tcPr>
                  <w:tcW w:w="1000" w:type="pct"/>
                  <w:vAlign w:val="top"/>
                </w:tcPr>
                <w:p>
                  <w:r>
                    <w:t xml:space="preserve">Donepezil</w:t>
                  </w:r>
                </w:p>
              </w:tc>
            </w:tr>
            <w:tr>
              <w:trPr/>
              <w:tc>
                <w:tcPr>
                  <w:tcW w:w="3950" w:type="pct"/>
                  <w:vAlign w:val="top"/>
                </w:tcPr>
                <w:p>
                  <w:r>
                    <w:t xml:space="preserve">02463P, 02531F, 02537M, 08770N, 08771P, 08772Q</w:t>
                  </w:r>
                </w:p>
              </w:tc>
              <w:tc>
                <w:tcPr>
                  <w:tcW w:w="1000" w:type="pct"/>
                  <w:vAlign w:val="top"/>
                </w:tcPr>
                <w:p>
                  <w:r>
                    <w:t xml:space="preserve">Galantamine</w:t>
                  </w:r>
                </w:p>
              </w:tc>
            </w:tr>
            <w:tr>
              <w:trPr/>
              <w:tc>
                <w:tcPr>
                  <w:tcW w:w="3950" w:type="pct"/>
                  <w:vAlign w:val="top"/>
                </w:tcPr>
                <w:p>
                  <w:r>
                    <w:t xml:space="preserve">02475G, 02476H, 02477J, 02493F, 02494G, 02526Y, 02551G, 08497F, 08498G, 08499H, 08500J, 08563Q, 09161E, 09162F</w:t>
                  </w:r>
                </w:p>
              </w:tc>
              <w:tc>
                <w:tcPr>
                  <w:tcW w:w="1000" w:type="pct"/>
                  <w:vAlign w:val="top"/>
                </w:tcPr>
                <w:p>
                  <w:r>
                    <w:t xml:space="preserve">Rivastigmine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58dfee322b4d07">
              <w:r>
                <w:rPr>
                  <w:rStyle w:val="Hyperlink"/>
                </w:rPr>
                <w:t xml:space="preserve">Person—estimated resident population of Australia, total people N[N(7)]</w:t>
              </w:r>
            </w:hyperlink>
          </w:p>
          <w:p>
            <w:r>
              <w:rPr>
                <w:rStyle w:val="row-content"/>
                <w:b/>
              </w:rPr>
              <w:t xml:space="preserve">Data Source</w:t>
            </w:r>
          </w:p>
          <w:p>
            <w:hyperlink w:history="true" r:id="Rb7db7a8c1420490d">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3120ccce1bf14bb5">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85b5ad12664c55">
              <w:r>
                <w:rPr>
                  <w:rStyle w:val="Hyperlink"/>
                </w:rPr>
                <w:t xml:space="preserve">Person—age, total years N[NN]</w:t>
              </w:r>
            </w:hyperlink>
          </w:p>
          <w:p>
            <w:r>
              <w:rPr>
                <w:rStyle w:val="row-content"/>
                <w:b/>
              </w:rPr>
              <w:t xml:space="preserve">NMDS / DSS</w:t>
            </w:r>
          </w:p>
          <w:p>
            <w:hyperlink w:history="true" r:id="Rf878372344cb48a8">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is caculated using the patient's date of birth on their Medicare enrolement and the date the prescription was dispensed</w:t>
            </w:r>
          </w:p>
          <w:p>
            <w:r>
              <w:rPr>
                <w:rStyle w:val="row-content"/>
              </w:rPr>
              <w:t xml:space="preserve">Data are disaggregated by the following age groups: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ea154afce0cb4d10">
              <w:r>
                <w:rPr>
                  <w:rStyle w:val="Hyperlink"/>
                </w:rPr>
                <w:t xml:space="preserve">Address—Australian postcode, Australian postcode code (Postcode datafile) {NNNN}</w:t>
              </w:r>
            </w:hyperlink>
          </w:p>
          <w:p>
            <w:r>
              <w:rPr>
                <w:rStyle w:val="row-content"/>
                <w:b/>
              </w:rPr>
              <w:t xml:space="preserve">NMDS / DSS</w:t>
            </w:r>
          </w:p>
          <w:p>
            <w:hyperlink w:history="true" r:id="R6c7e02c393d740ff">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f076153d4324b6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4f140beaf9429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452f46ee4ef44f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d66c02571cfb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f78f5f8f5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c02571cfb47e4" /><Relationship Type="http://schemas.openxmlformats.org/officeDocument/2006/relationships/header" Target="/word/header1.xml" Id="Ra4a50f9c37014975" /><Relationship Type="http://schemas.openxmlformats.org/officeDocument/2006/relationships/settings" Target="/word/settings.xml" Id="R5340e30498aa41ca" /><Relationship Type="http://schemas.openxmlformats.org/officeDocument/2006/relationships/styles" Target="/word/styles.xml" Id="Rb79b1684eac442bb" /><Relationship Type="http://schemas.openxmlformats.org/officeDocument/2006/relationships/numbering" Target="/word/numbering.xml" Id="Rfb40c451d1dd4894" /><Relationship Type="http://schemas.openxmlformats.org/officeDocument/2006/relationships/hyperlink" Target="https://meteor-uat.aihw.gov.au/RegistrationAuthority/10" TargetMode="External" Id="Ra9284795dffa44e5" /><Relationship Type="http://schemas.openxmlformats.org/officeDocument/2006/relationships/hyperlink" Target="https://meteor-uat.aihw.gov.au/RegistrationAuthority/2" TargetMode="External" Id="R953ea161f7eb4b5d" /><Relationship Type="http://schemas.openxmlformats.org/officeDocument/2006/relationships/hyperlink" Target="https://meteor-uat.aihw.gov.au/content/623427" TargetMode="External" Id="R40bc6d19099b4f54" /><Relationship Type="http://schemas.openxmlformats.org/officeDocument/2006/relationships/hyperlink" Target="https://meteor-uat.aihw.gov.au/RegistrationAuthority/10" TargetMode="External" Id="Ra9e65a5363db4a17" /><Relationship Type="http://schemas.openxmlformats.org/officeDocument/2006/relationships/hyperlink" Target="https://meteor-uat.aihw.gov.au/RegistrationAuthority/2" TargetMode="External" Id="R199b2ef7d08243aa" /><Relationship Type="http://schemas.openxmlformats.org/officeDocument/2006/relationships/hyperlink" Target="https://meteor-uat.aihw.gov.au/content/327276" TargetMode="External" Id="R9a0307162b4d4a13" /><Relationship Type="http://schemas.openxmlformats.org/officeDocument/2006/relationships/hyperlink" Target="https://meteor-uat.aihw.gov.au/content/600778" TargetMode="External" Id="Rab73d6e4150a4209" /><Relationship Type="http://schemas.openxmlformats.org/officeDocument/2006/relationships/hyperlink" Target="https://meteor-uat.aihw.gov.au/content/602524" TargetMode="External" Id="R3d6874d6018b4ab5" /><Relationship Type="http://schemas.openxmlformats.org/officeDocument/2006/relationships/hyperlink" Target="https://meteor-uat.aihw.gov.au/content/388656" TargetMode="External" Id="Rb558dfee322b4d07" /><Relationship Type="http://schemas.openxmlformats.org/officeDocument/2006/relationships/hyperlink" Target="https://meteor-uat.aihw.gov.au/content/393625" TargetMode="External" Id="Rb7db7a8c1420490d" /><Relationship Type="http://schemas.openxmlformats.org/officeDocument/2006/relationships/hyperlink" Target="https://meteor-uat.aihw.gov.au/content/287224" TargetMode="External" Id="R3120ccce1bf14bb5" /><Relationship Type="http://schemas.openxmlformats.org/officeDocument/2006/relationships/hyperlink" Target="https://meteor-uat.aihw.gov.au/content/303794" TargetMode="External" Id="Rb685b5ad12664c55" /><Relationship Type="http://schemas.openxmlformats.org/officeDocument/2006/relationships/hyperlink" Target="https://meteor-uat.aihw.gov.au/content/601300" TargetMode="External" Id="Rf878372344cb48a8" /><Relationship Type="http://schemas.openxmlformats.org/officeDocument/2006/relationships/hyperlink" Target="https://meteor-uat.aihw.gov.au/content/429894" TargetMode="External" Id="Rea154afce0cb4d10" /><Relationship Type="http://schemas.openxmlformats.org/officeDocument/2006/relationships/hyperlink" Target="https://meteor-uat.aihw.gov.au/content/601300" TargetMode="External" Id="R6c7e02c393d740ff" /><Relationship Type="http://schemas.openxmlformats.org/officeDocument/2006/relationships/hyperlink" Target="https://meteor-uat.aihw.gov.au/content/457293" TargetMode="External" Id="Rbf076153d4324b6a" /><Relationship Type="http://schemas.openxmlformats.org/officeDocument/2006/relationships/hyperlink" Target="https://meteor-uat.aihw.gov.au/content/393625" TargetMode="External" Id="Rb34f140beaf9429c" /><Relationship Type="http://schemas.openxmlformats.org/officeDocument/2006/relationships/hyperlink" Target="https://meteor-uat.aihw.gov.au/content/449216" TargetMode="External" Id="R7452f46ee4ef44f6" /></Relationships>
</file>

<file path=word/_rels/header1.xml.rels>&#65279;<?xml version="1.0" encoding="utf-8"?><Relationships xmlns="http://schemas.openxmlformats.org/package/2006/relationships"><Relationship Type="http://schemas.openxmlformats.org/officeDocument/2006/relationships/image" Target="/media/image.png" Id="R170f78f5f8f542d9" /></Relationships>
</file>