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94350a896b4b0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efdabef8c41de">
              <w:r>
                <w:rPr>
                  <w:rStyle w:val="Hyperlink"/>
                  <w:color w:val="244061"/>
                </w:rPr>
                <w:t xml:space="preserve">Health!</w:t>
              </w:r>
            </w:hyperlink>
            <w:r>
              <w:rPr>
                <w:rStyle w:val="row-content"/>
                <w:color w:val="244061"/>
              </w:rPr>
              <w:t xml:space="preserve">, Superseded 25/01/2018</w:t>
            </w:r>
          </w:p>
          <w:p>
            <w:pPr>
              <w:spacing w:before="0" w:after="0"/>
            </w:pPr>
            <w:hyperlink w:history="true" r:id="R0513c65d387f497e">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390959054bba4ea6">
              <w:r>
                <w:rPr>
                  <w:rStyle w:val="Hyperlink"/>
                  <w:b/>
                </w:rPr>
                <w:t xml:space="preserve">phases of palliative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48452eeb3143aa">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49192ae53b424f">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The patient symptoms are adequately controlled by established management. Further interventions to maintain symptom control and quality of life have been planned. The situation of the family/carers is relatively stable and no new issues are apparent. Any needs are met by the established plan of care.</w:t>
            </w:r>
          </w:p>
          <w:p>
            <w:pPr>
              <w:spacing w:after="160"/>
            </w:pPr>
            <w:r>
              <w:rPr>
                <w:rStyle w:val="row-content-rich-text"/>
              </w:rPr>
              <w:t xml:space="preserve">CODE 2   Unstable</w:t>
            </w:r>
          </w:p>
          <w:p>
            <w:pPr>
              <w:spacing w:after="160"/>
            </w:pPr>
            <w:r>
              <w:rPr>
                <w:rStyle w:val="row-content-rich-text"/>
              </w:rPr>
              <w:t xml:space="preserve">The patient experiences the development of a new unexpected problem or a rapid increase in the severity of existing problems, either of which require an urgent change in management or emergency treatment. The family/carers experience a sudden change in their situation requiring urgent intervention by members of the multidisciplinary team.</w:t>
            </w:r>
          </w:p>
          <w:p>
            <w:pPr>
              <w:spacing w:after="160"/>
            </w:pPr>
            <w:r>
              <w:rPr>
                <w:rStyle w:val="row-content-rich-text"/>
              </w:rPr>
              <w:t xml:space="preserve">CODE 3   Deteriorating</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 The family/carers experience gradually worsening distress and other difficulties, including social and practical difficulties, as a result of the illness of the person. This requires a planned support program and counselling as necessary.</w:t>
            </w:r>
          </w:p>
          <w:p>
            <w:pPr>
              <w:spacing w:after="160"/>
            </w:pPr>
            <w:r>
              <w:rPr>
                <w:rStyle w:val="row-content-rich-text"/>
              </w:rPr>
              <w:t xml:space="preserve">CODE 4   Terminal</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w:t>
            </w:r>
          </w:p>
          <w:p>
            <w:pPr>
              <w:pStyle w:val="ListParagraph"/>
              <w:numPr>
                <w:ilvl w:val="0"/>
                <w:numId w:val="2"/>
              </w:numPr>
            </w:pPr>
            <w:r>
              <w:rPr>
                <w:rStyle w:val="row-content-rich-text"/>
              </w:rPr>
              <w:t xml:space="preserve">Essentially bed bound.</w:t>
            </w:r>
          </w:p>
          <w:p>
            <w:pPr>
              <w:pStyle w:val="ListParagraph"/>
              <w:numPr>
                <w:ilvl w:val="0"/>
                <w:numId w:val="2"/>
              </w:numPr>
            </w:pPr>
            <w:r>
              <w:rPr>
                <w:rStyle w:val="row-content-rich-text"/>
              </w:rPr>
              <w:t xml:space="preserve">Drowsy for extended periods.</w:t>
            </w:r>
          </w:p>
          <w:p>
            <w:pPr>
              <w:pStyle w:val="ListParagraph"/>
              <w:numPr>
                <w:ilvl w:val="0"/>
                <w:numId w:val="2"/>
              </w:numPr>
            </w:pPr>
            <w:r>
              <w:rPr>
                <w:rStyle w:val="row-content-rich-text"/>
              </w:rPr>
              <w:t xml:space="preserve">Disoriented for time and has a severely limited attention span.</w:t>
            </w:r>
          </w:p>
          <w:p>
            <w:pPr>
              <w:pStyle w:val="ListParagraph"/>
              <w:numPr>
                <w:ilvl w:val="0"/>
                <w:numId w:val="2"/>
              </w:numPr>
            </w:pPr>
            <w:r>
              <w:rPr>
                <w:rStyle w:val="row-content-rich-text"/>
              </w:rPr>
              <w:t xml:space="preserve">Increasingly disinterested in food and drink.</w:t>
            </w:r>
          </w:p>
          <w:p>
            <w:pPr>
              <w:pStyle w:val="ListParagraph"/>
              <w:numPr>
                <w:ilvl w:val="0"/>
                <w:numId w:val="2"/>
              </w:numPr>
            </w:pPr>
            <w:r>
              <w:rPr>
                <w:rStyle w:val="row-content-rich-text"/>
              </w:rPr>
              <w:t xml:space="preserve">Finding it difficult to swallow medication.</w:t>
            </w:r>
          </w:p>
          <w:p>
            <w:pPr>
              <w:spacing w:after="160"/>
            </w:pPr>
            <w:r>
              <w:rPr>
                <w:rStyle w:val="row-content-rich-text"/>
              </w:rPr>
              <w:t xml:space="preserve">This requires the use of frequent, usually daily, interventions aimed at physical, emotional and spiritual issues. The family/carers recognise that death is imminent and care is focussed on emotional and spiritual issues as a prelude to bereavement.</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 2009. PCOC V2 Data Definitions and Guidelines. Australian Health Services Research Institute, University of Wollongong, Wollongong. Viewed 24 August 2012,</w:t>
            </w:r>
            <w:r>
              <w:br/>
            </w:r>
            <w:hyperlink w:history="true" r:id="R968691d20a3c487c">
              <w:r>
                <w:rPr>
                  <w:rStyle w:val="Hyperlink"/>
                </w:rPr>
                <w:t xml:space="preserve">http://ahsri.uow.edu.au/content/groups/public/@web/@chsd/@pcoc/</w:t>
              </w:r>
              <w:r>
                <w:br/>
              </w:r>
              <w:r>
                <w:rPr>
                  <w:rStyle w:val="row-content-rich-text"/>
                </w:rPr>
                <w:t xml:space="preserve">documents/doc/uow090306.pdf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bereavement phase of palliative care must not be recorded when reporting this data element.</w:t>
            </w:r>
          </w:p>
          <w:p>
            <w:pPr/>
            <w:r>
              <w:rPr>
                <w:rStyle w:val="row-content-rich-text"/>
              </w:rPr>
              <w:t xml:space="preserve">There are only three phases in the paediatric palliative care branch in the Australian National Subacute and Non‐Acute Patient (AN-SNAP) version 4: stable, complex and terminal. As there are no paediatric versions of the palliative care phase tool, a paediatric patient is considered to be in the complex phase when the palliative care phase tool indicates an unstable or deteriorating phase. Therefore, the unstable or deteriorating phase codes should be reported as assessed for paediatric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http://ihpa.gov.au/internet/ihpa/publishing.nsf/</w:t>
            </w:r>
            <w:r>
              <w:br/>
            </w:r>
            <w:r>
              <w:rPr>
                <w:rStyle w:val="row-content-rich-text"/>
              </w:rPr>
              <w:t xml:space="preserve">Content/C48C490F92D74111CA257AD900132744/$File/</w:t>
            </w:r>
            <w:r>
              <w:br/>
            </w:r>
            <w:r>
              <w:rPr>
                <w:rStyle w:val="row-content-rich-text"/>
              </w:rPr>
              <w:t xml:space="preserve">AN-SNAP%20classification%20version%204%20User%20Manual.pdf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54c5998b7e4e9e">
              <w:r>
                <w:rPr>
                  <w:rStyle w:val="Hyperlink"/>
                </w:rPr>
                <w:t xml:space="preserve">Episode of admitted patient care—palliative care phase, code N</w:t>
              </w:r>
            </w:hyperlink>
          </w:p>
          <w:p>
            <w:pPr>
              <w:pStyle w:val="registration-status"/>
              <w:spacing w:before="0" w:after="0"/>
            </w:pPr>
            <w:hyperlink w:history="true" r:id="R7f0f993857254a71">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8eac457cfbf497d">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2a25c3d5d386499d">
              <w:r>
                <w:rPr>
                  <w:rStyle w:val="Hyperlink"/>
                </w:rPr>
                <w:t xml:space="preserve">Episode of admitted patient care—palliative care phase, code N</w:t>
              </w:r>
            </w:hyperlink>
          </w:p>
          <w:p>
            <w:pPr>
              <w:pStyle w:val="registration-status"/>
              <w:spacing w:before="0" w:after="0"/>
            </w:pPr>
            <w:hyperlink w:history="true" r:id="R7a6f82892fdb4c2e">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f1c7b2ca4646ff">
              <w:r>
                <w:rPr>
                  <w:rStyle w:val="Hyperlink"/>
                </w:rPr>
                <w:t xml:space="preserve">Admitted subacute and non-acute hospital care NBEDS 2016-17</w:t>
              </w:r>
            </w:hyperlink>
          </w:p>
          <w:p>
            <w:pPr>
              <w:pStyle w:val="registration-status"/>
              <w:spacing w:before="0" w:after="0"/>
            </w:pPr>
            <w:hyperlink w:history="true" r:id="Rf3a0c4faa7a6419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f5b46c9941b0408b">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0c013e09399e4dd6">
              <w:r>
                <w:rPr>
                  <w:rStyle w:val="Hyperlink"/>
                </w:rPr>
                <w:t xml:space="preserve">Hospital service—care type, code N[N]</w:t>
              </w:r>
            </w:hyperlink>
            <w:r>
              <w:rPr>
                <w:rStyle w:val="row-content"/>
              </w:rP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bf7f7090793049e0">
              <w:r>
                <w:rPr>
                  <w:rStyle w:val="Hyperlink"/>
                  <w:b/>
                </w:rPr>
                <w:t xml:space="preserve">palliative care phase</w:t>
              </w:r>
            </w:hyperlink>
            <w:r>
              <w:rPr>
                <w:rStyle w:val="row-content"/>
              </w:rPr>
              <w:t xml:space="preserve"> if the episode of admitted patient care had more than one phase.</w:t>
            </w:r>
          </w:p>
          <w:p>
            <w:r>
              <w:br/>
            </w:r>
            <w:r>
              <w:br/>
            </w:r>
            <w:hyperlink w:history="true" r:id="R2c6e6ae555364876">
              <w:r>
                <w:rPr>
                  <w:rStyle w:val="Hyperlink"/>
                </w:rPr>
                <w:t xml:space="preserve">Tasmanian Subacute/Non-acute Data Set - 2016</w:t>
              </w:r>
            </w:hyperlink>
          </w:p>
          <w:p>
            <w:pPr>
              <w:pStyle w:val="registration-status"/>
              <w:spacing w:before="0" w:after="0"/>
            </w:pPr>
            <w:hyperlink w:history="true" r:id="Rfa4b16bbb59346d8">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2a7e7a3e814c45">
              <w:r>
                <w:rPr>
                  <w:rStyle w:val="Hyperlink"/>
                </w:rPr>
                <w:t xml:space="preserve">Tasmanian Subacute/Non-acute Data Set - 2017</w:t>
              </w:r>
            </w:hyperlink>
          </w:p>
          <w:p>
            <w:pPr>
              <w:pStyle w:val="registration-status"/>
              <w:spacing w:before="0" w:after="0"/>
            </w:pPr>
            <w:hyperlink w:history="true" r:id="R84e5d920d47f492b">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5d06902b92e4976">
              <w:r>
                <w:rPr>
                  <w:rStyle w:val="Hyperlink"/>
                </w:rPr>
                <w:t xml:space="preserve">Tasmanian Subacute/Non-acute Data Set - 2018</w:t>
              </w:r>
            </w:hyperlink>
          </w:p>
          <w:p>
            <w:pPr>
              <w:pStyle w:val="registration-status"/>
              <w:spacing w:before="0" w:after="0"/>
            </w:pPr>
            <w:hyperlink w:history="true" r:id="R025edcd80a9e4781">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0a99678d5c4c2f">
              <w:r>
                <w:rPr>
                  <w:rStyle w:val="Hyperlink"/>
                </w:rPr>
                <w:t xml:space="preserve">Tasmanian Subacute/Non-acute Data Set - 2019</w:t>
              </w:r>
            </w:hyperlink>
          </w:p>
          <w:p>
            <w:pPr>
              <w:pStyle w:val="registration-status"/>
              <w:spacing w:before="0" w:after="0"/>
            </w:pPr>
            <w:hyperlink w:history="true" r:id="Ref55f75233c04c5c">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73c6d95ceac0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70e65dfb540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6d95ceac040d1" /><Relationship Type="http://schemas.openxmlformats.org/officeDocument/2006/relationships/header" Target="/word/header1.xml" Id="Rd8bf78f77e3f400f" /><Relationship Type="http://schemas.openxmlformats.org/officeDocument/2006/relationships/settings" Target="/word/settings.xml" Id="R0ba564e7e5644754" /><Relationship Type="http://schemas.openxmlformats.org/officeDocument/2006/relationships/styles" Target="/word/styles.xml" Id="R0fded022284e4019" /><Relationship Type="http://schemas.openxmlformats.org/officeDocument/2006/relationships/numbering" Target="/word/numbering.xml" Id="Rb5adcf9566464930" /><Relationship Type="http://schemas.openxmlformats.org/officeDocument/2006/relationships/hyperlink" Target="https://meteor-uat.aihw.gov.au/RegistrationAuthority/14" TargetMode="External" Id="R11aefdabef8c41de" /><Relationship Type="http://schemas.openxmlformats.org/officeDocument/2006/relationships/hyperlink" Target="https://meteor-uat.aihw.gov.au/RegistrationAuthority/17" TargetMode="External" Id="R0513c65d387f497e" /><Relationship Type="http://schemas.openxmlformats.org/officeDocument/2006/relationships/hyperlink" Target="https://meteor-uat.aihw.gov.au/content/497358" TargetMode="External" Id="R390959054bba4ea6" /><Relationship Type="http://schemas.openxmlformats.org/officeDocument/2006/relationships/hyperlink" Target="https://meteor-uat.aihw.gov.au/content/445933" TargetMode="External" Id="Rb448452eeb3143aa" /><Relationship Type="http://schemas.openxmlformats.org/officeDocument/2006/relationships/hyperlink" Target="https://meteor-uat.aihw.gov.au/content/445936" TargetMode="External" Id="R7749192ae53b424f" /><Relationship Type="http://schemas.openxmlformats.org/officeDocument/2006/relationships/hyperlink" Target="http://ahsri.uow.edu.au/content/groups/public/@web/@chsd/@pcoc/documents/doc/uow090306.pdf" TargetMode="External" Id="R968691d20a3c487c" /><Relationship Type="http://schemas.openxmlformats.org/officeDocument/2006/relationships/hyperlink" Target="https://meteor-uat.aihw.gov.au/content/445942" TargetMode="External" Id="R9f54c5998b7e4e9e" /><Relationship Type="http://schemas.openxmlformats.org/officeDocument/2006/relationships/hyperlink" Target="https://meteor-uat.aihw.gov.au/RegistrationAuthority/14" TargetMode="External" Id="R7f0f993857254a71" /><Relationship Type="http://schemas.openxmlformats.org/officeDocument/2006/relationships/hyperlink" Target="https://meteor-uat.aihw.gov.au/RegistrationAuthority/6" TargetMode="External" Id="R88eac457cfbf497d" /><Relationship Type="http://schemas.openxmlformats.org/officeDocument/2006/relationships/hyperlink" Target="https://meteor-uat.aihw.gov.au/content/638918" TargetMode="External" Id="R2a25c3d5d386499d" /><Relationship Type="http://schemas.openxmlformats.org/officeDocument/2006/relationships/hyperlink" Target="https://meteor-uat.aihw.gov.au/RegistrationAuthority/6" TargetMode="External" Id="R7a6f82892fdb4c2e" /><Relationship Type="http://schemas.openxmlformats.org/officeDocument/2006/relationships/hyperlink" Target="https://meteor-uat.aihw.gov.au/content/611617" TargetMode="External" Id="Reaf1c7b2ca4646ff" /><Relationship Type="http://schemas.openxmlformats.org/officeDocument/2006/relationships/hyperlink" Target="https://meteor-uat.aihw.gov.au/RegistrationAuthority/14" TargetMode="External" Id="Rf3a0c4faa7a64193" /><Relationship Type="http://schemas.openxmlformats.org/officeDocument/2006/relationships/hyperlink" Target="https://meteor-uat.aihw.gov.au/content/584408" TargetMode="External" Id="Rf5b46c9941b0408b" /><Relationship Type="http://schemas.openxmlformats.org/officeDocument/2006/relationships/hyperlink" Target="https://meteor-uat.aihw.gov.au/content/584408" TargetMode="External" Id="R0c013e09399e4dd6" /><Relationship Type="http://schemas.openxmlformats.org/officeDocument/2006/relationships/hyperlink" Target="https://meteor-uat.aihw.gov.au/content/497358" TargetMode="External" Id="Rbf7f7090793049e0" /><Relationship Type="http://schemas.openxmlformats.org/officeDocument/2006/relationships/hyperlink" Target="https://meteor-uat.aihw.gov.au/content/664907" TargetMode="External" Id="R2c6e6ae555364876" /><Relationship Type="http://schemas.openxmlformats.org/officeDocument/2006/relationships/hyperlink" Target="https://meteor-uat.aihw.gov.au/RegistrationAuthority/17" TargetMode="External" Id="Rfa4b16bbb59346d8" /><Relationship Type="http://schemas.openxmlformats.org/officeDocument/2006/relationships/hyperlink" Target="https://meteor-uat.aihw.gov.au/content/690557" TargetMode="External" Id="Rc42a7e7a3e814c45" /><Relationship Type="http://schemas.openxmlformats.org/officeDocument/2006/relationships/hyperlink" Target="https://meteor-uat.aihw.gov.au/RegistrationAuthority/17" TargetMode="External" Id="R84e5d920d47f492b" /><Relationship Type="http://schemas.openxmlformats.org/officeDocument/2006/relationships/hyperlink" Target="https://meteor-uat.aihw.gov.au/content/690564" TargetMode="External" Id="Rf5d06902b92e4976" /><Relationship Type="http://schemas.openxmlformats.org/officeDocument/2006/relationships/hyperlink" Target="https://meteor-uat.aihw.gov.au/RegistrationAuthority/17" TargetMode="External" Id="R025edcd80a9e4781" /><Relationship Type="http://schemas.openxmlformats.org/officeDocument/2006/relationships/hyperlink" Target="https://meteor-uat.aihw.gov.au/content/715184" TargetMode="External" Id="R130a99678d5c4c2f" /><Relationship Type="http://schemas.openxmlformats.org/officeDocument/2006/relationships/hyperlink" Target="https://meteor-uat.aihw.gov.au/RegistrationAuthority/17" TargetMode="External" Id="Ref55f75233c04c5c" /></Relationships>
</file>

<file path=word/_rels/header1.xml.rels>&#65279;<?xml version="1.0" encoding="utf-8"?><Relationships xmlns="http://schemas.openxmlformats.org/package/2006/relationships"><Relationship Type="http://schemas.openxmlformats.org/officeDocument/2006/relationships/image" Target="/media/image.png" Id="R7a170e65dfb54030" /></Relationships>
</file>