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e5abb01472458c"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2013–14—Data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a0437fb4d47c2">
              <w:r>
                <w:rPr>
                  <w:rStyle w:val="Hyperlink"/>
                  <w:color w:val="244061"/>
                </w:rPr>
                <w:t xml:space="preserve">AIHW Data Quality Statements</w:t>
              </w:r>
            </w:hyperlink>
            <w:r>
              <w:rPr>
                <w:rStyle w:val="row-content"/>
                <w:color w:val="244061"/>
              </w:rPr>
              <w:t xml:space="preserve">, Standard 25/05/2015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government-funded and -operated services reported as public services and those operated by non-government organisations reported as private services.</w:t>
            </w:r>
          </w:p>
          <w:p>
            <w:pPr>
              <w:spacing w:after="160"/>
            </w:pPr>
            <w:r>
              <w:rPr>
                <w:rStyle w:val="row-content-rich-text"/>
              </w:rPr>
              <w:t xml:space="preserve">National data are affected by variations in service structures and collection practices between states and territories and care should be taken when making comparisons between them. Also, the AODTS NMDS has been implemented in stages, so comparisons across years, particularly the earlier years of the collection, need to be made with caution. Data for 2001–02 and 2002–03 have not been included in the 2013–14 annual report due to these comparability issues.</w:t>
            </w:r>
          </w:p>
          <w:p>
            <w:pPr>
              <w:spacing w:after="160"/>
            </w:pPr>
            <w:r>
              <w:rPr>
                <w:rStyle w:val="row-content-rich-text"/>
              </w:rPr>
              <w:t xml:space="preserve">The AODTS NMDS reports both main and additional treatment types. However, Victoria and Western Australia do not differentiate between main and other treatment types. Caution should be used in comparing episodes from these states with those of other states and territories.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1 service at a time, for different treatments and for different substance-use problems.</w:t>
            </w:r>
          </w:p>
          <w:p>
            <w:pPr>
              <w:spacing w:after="160"/>
            </w:pPr>
            <w:r>
              <w:rPr>
                <w:rStyle w:val="row-content-rich-text"/>
              </w:rPr>
              <w:t xml:space="preserve">However, in 2012–13, the AODTS NMDS implemented a statistical linkage key (SLK) for the first time. This linkage key enables the number of clients receiving treatment to be counted while continuing to ensure the privacy of these individuals, in addition to reporting on closed treatment episodes.</w:t>
            </w:r>
          </w:p>
          <w:p>
            <w:pPr>
              <w:spacing w:after="160"/>
            </w:pPr>
            <w:r>
              <w:rPr>
                <w:rStyle w:val="row-content-rich-text"/>
              </w:rPr>
              <w:t xml:space="preserve">With the introduction of the SLK, a number of client-based analyses are possible including:</w:t>
            </w:r>
          </w:p>
          <w:p>
            <w:pPr>
              <w:pStyle w:val="ListParagraph"/>
              <w:numPr>
                <w:ilvl w:val="0"/>
                <w:numId w:val="2"/>
              </w:numPr>
            </w:pPr>
            <w:r>
              <w:rPr>
                <w:rStyle w:val="row-content-rich-text"/>
              </w:rPr>
              <w:t xml:space="preserve">estimating the number and rate of clients receiving treatment and the remoteness and socioeconomic distribution of the client in the 2012–13 and 2013–14 annual reports</w:t>
            </w:r>
          </w:p>
          <w:p>
            <w:pPr>
              <w:pStyle w:val="ListParagraph"/>
              <w:numPr>
                <w:ilvl w:val="0"/>
                <w:numId w:val="2"/>
              </w:numPr>
            </w:pPr>
            <w:r>
              <w:rPr>
                <w:rStyle w:val="row-content-rich-text"/>
              </w:rPr>
              <w:t xml:space="preserve">more complex analyses on patterns of drug use and pathways through treatment, as data with unique client counts accumulate over time.</w:t>
            </w:r>
          </w:p>
          <w:p>
            <w:pPr>
              <w:spacing w:after="160"/>
            </w:pPr>
            <w:r>
              <w:rPr>
                <w:rStyle w:val="row-content-rich-text"/>
                <w:b/>
              </w:rPr>
              <w:t xml:space="preserve">Description</w:t>
            </w:r>
          </w:p>
          <w:p>
            <w:pPr>
              <w:spacing w:after="160"/>
            </w:pPr>
            <w:r>
              <w:rPr>
                <w:rStyle w:val="row-content-rich-text"/>
              </w:rPr>
              <w:t xml:space="preserve">The AODTS NMDS presents data about alcohol and other drug treatment services, their clients, drugs of concern and the types of treatment received. The AODTS NMDS counts treatment episodes completed during the collection period, which for this collection was 1 July 2013 to 30 June 2014. This includes all clients who had completed 1 or more treatment episodes at an alcohol and other drug treatment service that was in scope during 1 July 2013 to 30 June 2014.</w:t>
            </w:r>
          </w:p>
          <w:p>
            <w:pPr>
              <w:spacing w:after="160"/>
            </w:pPr>
            <w:r>
              <w:rPr>
                <w:rStyle w:val="row-content-rich-text"/>
              </w:rPr>
              <w:t xml:space="preserve">The AODTS NMDS is a collection of data from publicly-funded treatment services in all states and territories, including those directly funded by the Australian Government Department of Health (DoH). Publicly-funded alcohol and other drug treatment agencies collect the agreed data items and forward this information to the appropriate health authority as arranged. Agencies ensure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a Memorandum of Understanding with the DoH, the Australian Institute of Health and Welfare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d8b580e21254362">
              <w:r>
                <w:rPr>
                  <w:rStyle w:val="Hyperlink"/>
                </w:rPr>
                <w:t xml:space="preserve">www.aihw.gov.au</w:t>
              </w:r>
            </w:hyperlink>
            <w:r>
              <w:rPr>
                <w:rStyle w:val="row-content-rich-text"/>
              </w:rPr>
              <w:t xml:space="preserve">.</w:t>
            </w:r>
          </w:p>
          <w:p>
            <w:pPr/>
            <w:r>
              <w:rPr>
                <w:rStyle w:val="row-content-rich-text"/>
              </w:rPr>
              <w:t xml:space="preserve">Alcohol and other drug treatment service providers may be required to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health departments and the DoH provide data to the AIHW using the AIHW’s online data validation tool (Validata). This tool allows data suppliers to upload their data files and have them validated immediately. For the 2013–14 collection, data were due for submission through the Validata at the end of November 2014 with final approval of all data due at the end of December 2014. The 2013–14 collection was finalised in late-February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AODTS NMDS data, including the annual </w:t>
            </w:r>
            <w:r>
              <w:rPr>
                <w:rStyle w:val="row-content-rich-text"/>
                <w:i/>
              </w:rPr>
              <w:t xml:space="preserve">Alcohol and other drug treatment services in Australia</w:t>
            </w:r>
            <w:r>
              <w:rPr>
                <w:rStyle w:val="row-content-rich-text"/>
              </w:rPr>
              <w:t xml:space="preserve"> reports, are available on the AIHW website </w:t>
            </w:r>
            <w:hyperlink w:history="true" r:id="R5b1ee58680e145ea">
              <w:r>
                <w:rPr>
                  <w:rStyle w:val="Hyperlink"/>
                </w:rPr>
                <w:t xml:space="preserve">www.aihw.gov.au</w:t>
              </w:r>
            </w:hyperlink>
            <w:r>
              <w:rPr>
                <w:rStyle w:val="row-content-rich-text"/>
              </w:rPr>
              <w:t xml:space="preserve">. These reports are available for download free of charge. To enhance data availability, a series of extensive supplementary tables accompanying the annual report is also available online.</w:t>
            </w:r>
          </w:p>
          <w:p>
            <w:pPr/>
            <w:r>
              <w:rPr>
                <w:rStyle w:val="row-content-rich-text"/>
              </w:rPr>
              <w:t xml:space="preserve">Requests for unpublished data can be made by contacting the AIHW on (02) 6244 1000 or by email to </w:t>
            </w:r>
            <w:hyperlink w:history="true" r:id="Rf8c863f71f1d4cff">
              <w:r>
                <w:rPr>
                  <w:rStyle w:val="Hyperlink"/>
                </w:rPr>
                <w:t xml:space="preserve">info@aihw.gov.au</w:t>
              </w:r>
            </w:hyperlink>
            <w:r>
              <w:rPr>
                <w:rStyle w:val="row-content-rich-text"/>
              </w:rPr>
              <w:t xml:space="preserve">. A cost-recovery charge may apply to requests that require substantial resources. Depending on the nature of the request, requests for access to unpublished data may require approval from the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w:t>
            </w:r>
            <w:r>
              <w:rPr>
                <w:rStyle w:val="row-content-rich-text"/>
              </w:rPr>
              <w:t xml:space="preserve">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b8aafcf58cf947a5">
              <w:r>
                <w:rPr>
                  <w:rStyle w:val="Hyperlink"/>
                </w:rPr>
                <w:t xml:space="preserve">/content/index.phtml/itemId/498901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publicly-funded alcohol and other drug treatment services.</w:t>
            </w:r>
          </w:p>
          <w:p>
            <w:pPr>
              <w:spacing w:after="160"/>
            </w:pPr>
            <w:r>
              <w:rPr>
                <w:rStyle w:val="row-content-rich-text"/>
                <w:b/>
              </w:rPr>
              <w:t xml:space="preserve">Data on agencies</w:t>
            </w:r>
          </w:p>
          <w:p>
            <w:pPr>
              <w:spacing w:after="160"/>
            </w:pPr>
            <w:r>
              <w:rPr>
                <w:rStyle w:val="row-content-rich-text"/>
              </w:rPr>
              <w:t xml:space="preserve">The AODTS NMDS contains information on publicly-funded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 code based on selected letters of their name.</w:t>
            </w:r>
          </w:p>
          <w:p>
            <w:pPr/>
            <w:r>
              <w:rPr>
                <w:rStyle w:val="row-content-rich-text"/>
              </w:rPr>
              <w:t xml:space="preserve">Because SLK data are not available for all clients, an imputation strategy has been developed to adjust the data to account for this. Further information about the imputation methodology applied to these data can be found in Appendix B of </w:t>
            </w:r>
            <w:r>
              <w:rPr>
                <w:rStyle w:val="row-content-rich-text"/>
                <w:i/>
              </w:rPr>
              <w:t xml:space="preserve">Alcohol and other drug treatment services in Australia 2013–14</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2003–04 are used in this report.</w:t>
            </w:r>
          </w:p>
          <w:p>
            <w:pPr>
              <w:spacing w:after="160"/>
            </w:pPr>
            <w:r>
              <w:rPr>
                <w:rStyle w:val="row-content-rich-text"/>
              </w:rPr>
              <w:t xml:space="preserve">Approximately 99% of in-scope treatment services submitted data to the AODTS NMDS in 2013–14. Almost all jurisdictions submitted 100% of in-scope treatment services except for Victoria (97.7%) and Queensland (99.2%). 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2013–14 is good. For most data elements, less than 2% of records have missing data (including not stated or unknown responses) while around 4% of records have an invalid SLK and around 6% of records have an unknown Indigenous status. Of the records relating to episodes provided to clients receiving treatment for their own drug use, reason for cessation is not available for 4%, method of drug use is not available for 8% and injecting drug use status is not available for 15%.</w:t>
            </w:r>
          </w:p>
          <w:p>
            <w:pPr>
              <w:spacing w:after="160"/>
            </w:pPr>
            <w:r>
              <w:rPr>
                <w:rStyle w:val="row-content-rich-text"/>
              </w:rPr>
              <w:t xml:space="preserve">Because SLK data are not available for all clients, an imputation strategy has been developed to adjust the data to account for this. The resulting number of clients is reliant on the assumptions made in the imputation.  Further information about the imputation methodology applied to these data can be found in Appendix B of </w:t>
            </w:r>
            <w:r>
              <w:rPr>
                <w:rStyle w:val="row-content-rich-text"/>
                <w:i/>
              </w:rPr>
              <w:t xml:space="preserve">Alcohol and other drug treatment services in Australia 2013–14</w:t>
            </w:r>
            <w:r>
              <w:rPr>
                <w:rStyle w:val="row-content-rich-text"/>
              </w:rPr>
              <w:t xml:space="preserve">.</w:t>
            </w:r>
          </w:p>
          <w:p>
            <w:pPr>
              <w:spacing w:after="160"/>
            </w:pPr>
            <w:r>
              <w:rPr>
                <w:rStyle w:val="row-content-rich-text"/>
              </w:rPr>
              <w:t xml:space="preserve">Not all jurisdictions code drug of concern using the full </w:t>
            </w:r>
            <w:r>
              <w:rPr>
                <w:rStyle w:val="row-content-rich-text"/>
                <w:i/>
              </w:rPr>
              <w:t xml:space="preserve">Australian Standard Classification of Drugs of Concern 2011</w:t>
            </w:r>
            <w:r>
              <w:rPr>
                <w:rStyle w:val="row-content-rich-text"/>
              </w:rPr>
              <w:t xml:space="preserve"> but rather use a short list of drug codes. As a result, some specific drugs may be under-reported. For example, oxycodone may be recorded as ‘opioid analgesics n.f.d.’ rather than the specific oxycodone code.</w:t>
            </w:r>
          </w:p>
          <w:p>
            <w:pPr>
              <w:spacing w:after="160"/>
            </w:pPr>
            <w:r>
              <w:rPr>
                <w:rStyle w:val="row-content-rich-text"/>
              </w:rPr>
              <w:t xml:space="preserve">Postcode of client was collected for the first time in 2013–14. About 10% of records had a missing postcode, ranging from 2% in Victoria and Western Australia to 25% in New South Wales.</w:t>
            </w:r>
          </w:p>
          <w:p>
            <w:pPr>
              <w:spacing w:after="160"/>
            </w:pPr>
            <w:r>
              <w:rPr>
                <w:rStyle w:val="row-content-rich-text"/>
                <w:b/>
              </w:rPr>
              <w:t xml:space="preserve">State and territory issues:</w:t>
            </w:r>
          </w:p>
          <w:p>
            <w:pPr>
              <w:spacing w:after="160"/>
            </w:pPr>
            <w:r>
              <w:rPr>
                <w:rStyle w:val="row-content-rich-text"/>
                <w:b/>
              </w:rPr>
              <w:t xml:space="preserve">New South Wales</w:t>
            </w:r>
          </w:p>
          <w:p>
            <w:pPr>
              <w:spacing w:after="160"/>
            </w:pPr>
            <w:r>
              <w:rPr>
                <w:rStyle w:val="row-content-rich-text"/>
              </w:rP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 NMDS is provided. New South Wales is developing a State Baseline Build related to alcohol and other drugs which will roll out to New South Wales through the CHIME and Cerner systems over the next few years. The majority of NGO data are collected via the NADA (Network of Alcohol and other Drug Agencies) online system. NADA is the peak organisation for the non-government drug and alcohol sector in New South Wales.</w:t>
            </w:r>
          </w:p>
          <w:p>
            <w:pPr>
              <w:spacing w:after="160"/>
            </w:pPr>
            <w:r>
              <w:rPr>
                <w:rStyle w:val="row-content-rich-text"/>
                <w:b/>
              </w:rPr>
              <w:t xml:space="preserve">Victoria</w:t>
            </w:r>
          </w:p>
          <w:p>
            <w:pPr>
              <w:spacing w:after="160"/>
            </w:pPr>
            <w:r>
              <w:rPr>
                <w:rStyle w:val="row-content-rich-text"/>
              </w:rP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1 significant treatment goal under the care of an alcohol and other drug worker.</w:t>
            </w:r>
          </w:p>
          <w:p>
            <w:pPr>
              <w:spacing w:after="160"/>
            </w:pPr>
            <w:r>
              <w:rPr>
                <w:rStyle w:val="row-content-rich-text"/>
              </w:rP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quarterly, detailing their provision of drug treatment services and achievement of episodes of care. A subset of this data is contributed to the AODTS NMDS annually.</w:t>
            </w:r>
          </w:p>
          <w:p>
            <w:pPr>
              <w:spacing w:after="160"/>
            </w:pPr>
            <w:r>
              <w:rPr>
                <w:rStyle w:val="row-content-rich-text"/>
              </w:rPr>
              <w:t xml:space="preserve">Since 2007–08, hospitals and community health centres have used the HealthSMART client management systems to report on alcohol and other drug treatment activity. The remaining AoDT agencies either continue to use SWITCH or FullADIS information systems, or have adopted and reported from their own in-house systems.</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Victoria only provides information about non-government agencies that receive public funding.</w:t>
            </w:r>
          </w:p>
          <w:p>
            <w:pPr>
              <w:spacing w:after="160"/>
            </w:pPr>
            <w:r>
              <w:rPr>
                <w:rStyle w:val="row-content-rich-text"/>
              </w:rPr>
              <w:t xml:space="preserve">In Victoria, assessment only episodes include brokerage services wherein clients with drug conditions who have received sentences are assessed, a treatment plan developed, and the necessary treatment purchased from community-based alcohol and other drug treatment agencies. The very nature of these types of episodes results in durations that may exceed 90 days. Following the implementation of a new operational system for brokerage services, from October 2011 brokerage assessments for treatment are closed when the client is referred to the nominated agency funded to delivery, rather than at the completion of treatment by that agency. This will result in a significant reduction in the duration of these episodes. As the actual completion date was not available for episodes from October 2011 onwards, episodes for these brokerage assessments were given a nominal completion date that was equal to the commencement date as most assessments are completed within 1 day. Actual completion dates were reported from 2012–13.</w:t>
            </w:r>
          </w:p>
          <w:p>
            <w:pPr>
              <w:spacing w:after="160"/>
            </w:pPr>
            <w:r>
              <w:rPr>
                <w:rStyle w:val="row-content-rich-text"/>
                <w:b/>
              </w:rPr>
              <w:t xml:space="preserve">Queensland</w:t>
            </w:r>
          </w:p>
          <w:p>
            <w:pPr>
              <w:spacing w:after="160"/>
            </w:pPr>
            <w:r>
              <w:rPr>
                <w:rStyle w:val="row-content-rich-text"/>
              </w:rPr>
              <w:t xml:space="preserve">Queensland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pPr>
              <w:spacing w:after="160"/>
            </w:pPr>
            <w:r>
              <w:rPr>
                <w:rStyle w:val="row-content-rich-text"/>
              </w:rPr>
              <w:t xml:space="preserve">Queensland Health has a state-wide web-based clinical information management system supporting the collection of AODTS NMDS items for all Queensland Government alcohol and other drug treatment services.</w:t>
            </w:r>
          </w:p>
          <w:p>
            <w:pPr>
              <w:spacing w:after="160"/>
            </w:pPr>
            <w:r>
              <w:rPr>
                <w:rStyle w:val="row-content-rich-text"/>
              </w:rPr>
              <w:t xml:space="preserve">Since 2007, Queensland Health has funded the Queensland Network of Alcohol and Drug Agencies Ltd (QNADA) to collate and deliver to Queensland Health aggregated AODTS NMDS data for the alcohol and toher drug non-government sector.</w:t>
            </w:r>
          </w:p>
          <w:p>
            <w:pPr>
              <w:spacing w:after="160"/>
            </w:pPr>
            <w:r>
              <w:rPr>
                <w:rStyle w:val="row-content-rich-text"/>
              </w:rP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spacing w:after="160"/>
            </w:pPr>
            <w:r>
              <w:rPr>
                <w:rStyle w:val="row-content-rich-text"/>
                <w:b/>
              </w:rPr>
              <w:t xml:space="preserve">Western Australia</w:t>
            </w:r>
          </w:p>
          <w:p>
            <w:pPr>
              <w:spacing w:after="160"/>
            </w:pPr>
            <w:r>
              <w:rPr>
                <w:rStyle w:val="row-content-rich-text"/>
              </w:rPr>
              <w:t xml:space="preserve">In Western Australia, clients are able to access treatment services from multiple sites within a single episode depending on client needs and appointment availability.</w:t>
            </w:r>
          </w:p>
          <w:p>
            <w:pPr>
              <w:spacing w:after="160"/>
            </w:pPr>
            <w:r>
              <w:rPr>
                <w:rStyle w:val="row-content-rich-text"/>
              </w:rPr>
              <w:t xml:space="preserve">Data are provided by both government and non-government sectors. Non-government services are contracted by the Drug and Alcohol Office (DAO) to provide alcohol and other drug services. They have contractual obligations to incorporate the data elements of the AODTS NMDS in their collections. They are also obliged to provide data in a regular and timely manner to DAO. These data are collated and checked by DAO before annual submission to the AIHW.</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Due to this growth in integrated services caution should be used in comparing services in Western Australia with those in other states and territories and/or across years.</w:t>
            </w:r>
          </w:p>
          <w:p>
            <w:pPr>
              <w:spacing w:after="160"/>
            </w:pPr>
            <w:r>
              <w:rPr>
                <w:rStyle w:val="row-content-rich-text"/>
              </w:rPr>
              <w:t xml:space="preserve">Western Australia does not differentiate between main and other treatment types. As such, Western Australia is not directly comparable with other jurisdictions because every treatment type provided is reported as a separate episode.</w:t>
            </w:r>
          </w:p>
          <w:p>
            <w:pPr>
              <w:spacing w:after="160"/>
            </w:pPr>
            <w:r>
              <w:rPr>
                <w:rStyle w:val="row-content-rich-text"/>
                <w:b/>
              </w:rPr>
              <w:t xml:space="preserve">South Australia</w:t>
            </w:r>
          </w:p>
          <w:p>
            <w:pPr>
              <w:spacing w:after="160"/>
            </w:pPr>
            <w:r>
              <w:rPr>
                <w:rStyle w:val="row-content-rich-text"/>
              </w:rPr>
              <w:t xml:space="preserve">Data are provided by government (Drug and Alcohol Services South Australia—DASSA) and non-government alcohol and other drug treatment services.</w:t>
            </w:r>
          </w:p>
          <w:p>
            <w:pPr>
              <w:spacing w:after="160"/>
            </w:pPr>
            <w:r>
              <w:rPr>
                <w:rStyle w:val="row-content-rich-text"/>
              </w:rP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pPr>
              <w:spacing w:after="160"/>
            </w:pPr>
            <w:r>
              <w:rPr>
                <w:rStyle w:val="row-content-rich-text"/>
                <w:b/>
              </w:rPr>
              <w:t xml:space="preserve">Tasmania</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Training in culturally sensitive practice has been provided for service providers across the Tasmanian alcohol and other drug service sector. Despite this, Tasmanian data reporting for Indigenous status still remains low.</w:t>
            </w:r>
          </w:p>
          <w:p>
            <w:pPr>
              <w:spacing w:after="160"/>
            </w:pPr>
            <w:r>
              <w:rPr>
                <w:rStyle w:val="row-content-rich-text"/>
              </w:rP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training/information on data capture practices are provided as required.</w:t>
            </w:r>
          </w:p>
          <w:p>
            <w:pPr>
              <w:spacing w:after="160"/>
            </w:pPr>
            <w:r>
              <w:rPr>
                <w:rStyle w:val="row-content-rich-text"/>
                <w:b/>
              </w:rPr>
              <w:t xml:space="preserve">Australian Capital Territory</w:t>
            </w:r>
          </w:p>
          <w:p>
            <w:pPr>
              <w:spacing w:after="160"/>
            </w:pPr>
            <w:r>
              <w:rPr>
                <w:rStyle w:val="row-content-rich-text"/>
              </w:rPr>
              <w:t xml:space="preserve">Australian Capital Territory alcohol and other drug treatment service providers supply the Health Directorate with their complete data collection for the AODTS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pPr>
              <w:spacing w:after="160"/>
            </w:pPr>
            <w:r>
              <w:rPr>
                <w:rStyle w:val="row-content-rich-text"/>
                <w:b/>
              </w:rPr>
              <w:t xml:space="preserve">Northern Territory</w:t>
            </w:r>
          </w:p>
          <w:p>
            <w:pPr>
              <w:spacing w:after="160"/>
            </w:pPr>
            <w:r>
              <w:rPr>
                <w:rStyle w:val="row-content-rich-text"/>
              </w:rP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Summary statistical reports are sent to all agencies every 6 months detailing client activity for the previous 12 months.</w:t>
            </w:r>
          </w:p>
          <w:p>
            <w:pPr>
              <w:spacing w:after="160"/>
            </w:pPr>
            <w:r>
              <w:rPr>
                <w:rStyle w:val="row-content-rich-text"/>
                <w:b/>
              </w:rPr>
              <w:t xml:space="preserve">Australian Government Department of Health (DoH) </w:t>
            </w:r>
          </w:p>
          <w:p>
            <w:pPr>
              <w:spacing w:after="160"/>
            </w:pPr>
            <w:r>
              <w:rPr>
                <w:rStyle w:val="row-content-rich-text"/>
              </w:rPr>
              <w:t xml:space="preserve">DoH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DoH.</w:t>
            </w:r>
          </w:p>
          <w:p>
            <w:pPr>
              <w:spacing w:after="160"/>
            </w:pPr>
            <w:r>
              <w:rPr>
                <w:rStyle w:val="row-content-rich-text"/>
              </w:rPr>
              <w:t xml:space="preserve">Reported numbers for each state and territory in the AODTS NMDS annual report include services provided under the National Illicit Drug Strategy NGOTGP.</w:t>
            </w:r>
          </w:p>
          <w:p>
            <w:pPr>
              <w:spacing w:after="160"/>
            </w:pPr>
            <w:r>
              <w:rPr>
                <w:rStyle w:val="row-content-rich-text"/>
              </w:rPr>
              <w:t xml:space="preserve">To ensure consistency with previous years’ data, where an organisation’s subagencies had been given more than 1 establishment identifier, those identifiers were used and so subagencies were counted as separate agencies. When an organisation’s subagencies had been given 1 establishment identifier, only this establishment identifier was used, and so counted as 1 agency.</w:t>
            </w:r>
          </w:p>
          <w:p>
            <w:pPr>
              <w:spacing w:after="160"/>
            </w:pPr>
            <w:r>
              <w:rPr>
                <w:rStyle w:val="row-content-rich-text"/>
              </w:rPr>
              <w:t xml:space="preserve">In 2012–13 and 2013–14, the AIHW collected the data on behalf of a number of state and territory NGOTGP agencies, that were funded directly by the Commonwealth, for collation and reporting to the AODTS NMDS. The 2012–13 collection period was the first NGOTGP data to be processed by the AIHW.</w:t>
            </w:r>
          </w:p>
          <w:p>
            <w:pPr/>
            <w:r>
              <w:rPr>
                <w:rStyle w:val="row-content-rich-text"/>
              </w:rPr>
              <w:t xml:space="preserve">In 2014, the agreed Schedule between the AIHW and DoH required the AIHW to collect NGOTGP data on DoH’s behalf. The agreement stated that the AIHW would validate, aggregate and report on standardised data annually from Australian, state and territory NGOTGP, and finalise data from the NGOTGPs for inclusion in the national AODTS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Australian Bureau of Statistics (ABS) updated the standard geography used in Australia for most data collections from the </w:t>
            </w:r>
            <w:r>
              <w:rPr>
                <w:rStyle w:val="row-content-rich-text"/>
                <w:i/>
              </w:rPr>
              <w:t xml:space="preserve">Australian Standard Geographical Classification </w:t>
            </w:r>
            <w:r>
              <w:rPr>
                <w:rStyle w:val="row-content-rich-text"/>
              </w:rPr>
              <w:t xml:space="preserve">(ASGC) to the </w:t>
            </w:r>
            <w:r>
              <w:rPr>
                <w:rStyle w:val="row-content-rich-text"/>
                <w:i/>
              </w:rPr>
              <w:t xml:space="preserve">Australian Statistical Geography Standard</w:t>
            </w:r>
            <w:r>
              <w:rPr>
                <w:rStyle w:val="row-content-rich-text"/>
              </w:rPr>
              <w:t xml:space="preserve"> (ASGS). Also updated at this time were remoteness areas based on the 2011 ABS Census of Population and Housing. The new remoteness areas (RA) will be referred to as RA 2011, and the previous remoteness areas as RA 2006.</w:t>
            </w:r>
          </w:p>
          <w:p>
            <w:pPr>
              <w:spacing w:after="160"/>
            </w:pPr>
            <w:r>
              <w:rPr>
                <w:rStyle w:val="row-content-rich-text"/>
              </w:rPr>
              <w:t xml:space="preserve">Data for previous years reported by remoteness are reported for RA 2006. Data for 2012–13 are reported for RA 2011.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The rate of invalid SLKs decreased from 12% in 2012–13 to 4% in 2013–14. As less imputation is required to account for the missing SLKs this may affect comparability.</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Due to this growth in integrated services caution should be used in comparing services in Western Australia with those in other states and territories and/or across years.</w:t>
            </w:r>
          </w:p>
          <w:p>
            <w:pPr>
              <w:spacing w:after="160"/>
            </w:pPr>
            <w:r>
              <w:rPr>
                <w:rStyle w:val="row-content-rich-text"/>
              </w:rPr>
              <w:t xml:space="preserve">Western Australia does not differentiate between main and other treatment types. As such, Western Australia is not directly comparable with other jurisdictions because every treatment type provided is reported as a separate episode.</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f61c37ed944a74">
              <w:r>
                <w:rPr>
                  <w:rStyle w:val="Hyperlink"/>
                </w:rPr>
                <w:t xml:space="preserve">Alcohol and other drug treatment services NMDS, 2012–13; Quality Statement</w:t>
              </w:r>
            </w:hyperlink>
          </w:p>
          <w:p>
            <w:pPr>
              <w:pStyle w:val="registration-status"/>
              <w:spacing w:before="0" w:after="0"/>
            </w:pPr>
            <w:hyperlink w:history="true" r:id="R28c1fa54f1054aea">
              <w:r>
                <w:rPr>
                  <w:rStyle w:val="Hyperlink"/>
                  <w:color w:val="244061"/>
                </w:rPr>
                <w:t xml:space="preserve">AIHW Data Quality Statements</w:t>
              </w:r>
            </w:hyperlink>
            <w:r>
              <w:rPr>
                <w:rStyle w:val="row-content"/>
                <w:color w:val="244061"/>
              </w:rPr>
              <w:t xml:space="preserve">, Superseded 25/05/2015</w:t>
            </w:r>
          </w:p>
          <w:p>
            <w:r>
              <w:br/>
            </w:r>
            <w:r>
              <w:rPr>
                <w:rStyle w:val="row-content"/>
              </w:rPr>
              <w:t xml:space="preserve">Has been superseded by </w:t>
            </w:r>
            <w:hyperlink w:history="true" r:id="R2a924e1cff9447fe">
              <w:r>
                <w:rPr>
                  <w:rStyle w:val="Hyperlink"/>
                </w:rPr>
                <w:t xml:space="preserve">Alcohol and other drug treatment services NMDS, 2014–15; Quality Statement</w:t>
              </w:r>
            </w:hyperlink>
          </w:p>
          <w:p>
            <w:pPr>
              <w:pStyle w:val="registration-status"/>
              <w:spacing w:before="0" w:after="0"/>
            </w:pPr>
            <w:hyperlink w:history="true" r:id="R1c9782e07a5c4b5b">
              <w:r>
                <w:rPr>
                  <w:rStyle w:val="Hyperlink"/>
                  <w:color w:val="244061"/>
                </w:rPr>
                <w:t xml:space="preserve">AIHW Data Quality Statements</w:t>
              </w:r>
            </w:hyperlink>
            <w:r>
              <w:rPr>
                <w:rStyle w:val="row-content"/>
                <w:color w:val="244061"/>
              </w:rPr>
              <w:t xml:space="preserve">, Superseded 28/06/2017</w:t>
            </w:r>
          </w:p>
          <w:p>
            <w:r>
              <w:br/>
            </w:r>
          </w:p>
        </w:tc>
      </w:tr>
    </w:tbl>
    <w:p>
      <w:r>
        <w:br/>
      </w:r>
    </w:p>
    <w:sectPr>
      <w:footerReference xmlns:r="http://schemas.openxmlformats.org/officeDocument/2006/relationships" w:type="default" r:id="R6c667ecb8eaa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606485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568cc650e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67ecb8eaa47a6" /><Relationship Type="http://schemas.openxmlformats.org/officeDocument/2006/relationships/header" Target="/word/header1.xml" Id="Rc01c90c312c4456b" /><Relationship Type="http://schemas.openxmlformats.org/officeDocument/2006/relationships/settings" Target="/word/settings.xml" Id="Rbe44ac93cb0a4da2" /><Relationship Type="http://schemas.openxmlformats.org/officeDocument/2006/relationships/styles" Target="/word/styles.xml" Id="Rf1d49989d25b4138" /><Relationship Type="http://schemas.openxmlformats.org/officeDocument/2006/relationships/numbering" Target="/word/numbering.xml" Id="R9b9125f60f4e4db0" /><Relationship Type="http://schemas.openxmlformats.org/officeDocument/2006/relationships/hyperlink" Target="https://meteor-uat.aihw.gov.au/RegistrationAuthority/8" TargetMode="External" Id="R4a7a0437fb4d47c2" /><Relationship Type="http://schemas.openxmlformats.org/officeDocument/2006/relationships/hyperlink" Target="http://www.aihw.gov.au/" TargetMode="External" Id="R6d8b580e21254362" /><Relationship Type="http://schemas.openxmlformats.org/officeDocument/2006/relationships/hyperlink" Target="http://www.aihw.gov.au/" TargetMode="External" Id="R5b1ee58680e145ea" /><Relationship Type="http://schemas.openxmlformats.org/officeDocument/2006/relationships/hyperlink" Target="mailto:info@aihw.gov.au" TargetMode="External" Id="Rf8c863f71f1d4cff" /><Relationship Type="http://schemas.openxmlformats.org/officeDocument/2006/relationships/hyperlink" Target="https://meteor-uat.aihw.gov.au/content/498901" TargetMode="External" Id="Rb8aafcf58cf947a5" /><Relationship Type="http://schemas.openxmlformats.org/officeDocument/2006/relationships/hyperlink" Target="https://meteor-uat.aihw.gov.au/content/558819" TargetMode="External" Id="R26f61c37ed944a74" /><Relationship Type="http://schemas.openxmlformats.org/officeDocument/2006/relationships/hyperlink" Target="https://meteor-uat.aihw.gov.au/RegistrationAuthority/8" TargetMode="External" Id="R28c1fa54f1054aea" /><Relationship Type="http://schemas.openxmlformats.org/officeDocument/2006/relationships/hyperlink" Target="https://meteor-uat.aihw.gov.au/content/637860" TargetMode="External" Id="R2a924e1cff9447fe" /><Relationship Type="http://schemas.openxmlformats.org/officeDocument/2006/relationships/hyperlink" Target="https://meteor-uat.aihw.gov.au/RegistrationAuthority/8" TargetMode="External" Id="R1c9782e07a5c4b5b" /></Relationships>
</file>

<file path=word/_rels/header1.xml.rels>&#65279;<?xml version="1.0" encoding="utf-8"?><Relationships xmlns="http://schemas.openxmlformats.org/package/2006/relationships"><Relationship Type="http://schemas.openxmlformats.org/officeDocument/2006/relationships/image" Target="/media/image.png" Id="Rf80568cc650e4f39" /></Relationships>
</file>