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c84f7d0f34688" /></Relationships>
</file>

<file path=word/document.xml><?xml version="1.0" encoding="utf-8"?>
<w:document xmlns:r="http://schemas.openxmlformats.org/officeDocument/2006/relationships" xmlns:w="http://schemas.openxmlformats.org/wordprocessingml/2006/main">
  <w:body>
    <w:p>
      <w:pPr>
        <w:pStyle w:val="Title"/>
      </w:pPr>
      <w:r>
        <w:t>Appointment—session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Appointment—session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session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APP_SESSION_TYPE_CODE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3cc7e564344c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appointments for individuals, groups and non-client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a72f826a384866">
              <w:r>
                <w:rPr>
                  <w:rStyle w:val="Hyperlink"/>
                </w:rPr>
                <w:t xml:space="preserve">Appointment—session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e0c8fb61554bf0">
              <w:r>
                <w:rPr>
                  <w:rStyle w:val="Hyperlink"/>
                </w:rPr>
                <w:t xml:space="preserve">Appointment session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GRP</w:t>
            </w:r>
          </w:p>
        </w:tc>
        <w:tc>
          <w:tcPr>
            <w:tcBorders>
              <w:top w:val="none" w:color="000000" w:sz="0"/>
              <w:left w:val="none" w:color="000000" w:sz="0"/>
              <w:bottom w:val="none" w:color="000000" w:sz="0"/>
              <w:right w:val="none" w:color="000000" w:sz="0"/>
            </w:tcBorders>
            <w:vAlign w:val="top"/>
          </w:tcPr>
          <w:p>
            <w:r>
              <w:t xml:space="preserv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IND</w:t>
            </w:r>
          </w:p>
        </w:tc>
        <w:tc>
          <w:tcPr>
            <w:tcBorders>
              <w:top w:val="none" w:color="000000" w:sz="0"/>
              <w:left w:val="none" w:color="000000" w:sz="0"/>
              <w:bottom w:val="none" w:color="000000" w:sz="0"/>
              <w:right w:val="none" w:color="000000" w:sz="0"/>
            </w:tcBorders>
            <w:vAlign w:val="top"/>
          </w:tcPr>
          <w:p>
            <w:r>
              <w:t xml:space="preserve">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1ebe08acff414bf1">
              <w:r>
                <w:rPr>
                  <w:rStyle w:val="Hyperlink"/>
                </w:rPr>
                <w:t xml:space="preserve">non-admitted patient service event</w:t>
              </w:r>
            </w:hyperlink>
            <w:r>
              <w:rPr>
                <w:rStyle w:val="row-content-rich-text"/>
              </w:rPr>
              <w:t xml:space="preserve">.</w:t>
            </w:r>
          </w:p>
          <w:p>
            <w:pPr>
              <w:spacing w:after="160"/>
            </w:pPr>
            <w:r>
              <w:rPr>
                <w:rStyle w:val="row-content-rich-text"/>
              </w:rPr>
              <w:t xml:space="preserve">The following codes are in the scope of a non-admitted patient service event:</w:t>
            </w:r>
          </w:p>
          <w:p>
            <w:pPr>
              <w:spacing w:after="160"/>
            </w:pPr>
            <w:r>
              <w:rPr>
                <w:rStyle w:val="row-content-rich-text"/>
              </w:rPr>
              <w:t xml:space="preserve"> </w:t>
            </w:r>
          </w:p>
          <w:tbl>
            <w:tblPr>
              <w:tblStyle w:val="TableGrid"/>
              <w:tblW w:w="5000" w:type="pct"/>
              <w:tblLayout w:type="autofit"/>
            </w:tblPr>
            <w:tblGrid>
              <w:gridCol/>
              <w:gridCol/>
            </w:tblGrid>
            <w:tr>
              <w:trPr/>
              <w:tc>
                <w:tcPr>
                  <w:tcW w:w="2100" w:type="pct"/>
                  <w:vAlign w:val="top"/>
                </w:tcPr>
                <w:p>
                  <w:pPr/>
                  <w:r>
                    <w:rPr>
                      <w:rStyle w:val="row-content-rich-text"/>
                    </w:rPr>
                    <w:t xml:space="preserve"> </w:t>
                  </w:r>
                  <w:r>
                    <w:rPr>
                      <w:rStyle w:val="row-content-rich-text"/>
                      <w:b/>
                    </w:rPr>
                    <w:t xml:space="preserve">Code    </w:t>
                  </w:r>
                </w:p>
              </w:tc>
              <w:tc>
                <w:tcPr>
                  <w:tcW w:w="2850" w:type="pct"/>
                  <w:vAlign w:val="top"/>
                </w:tcPr>
                <w:p>
                  <w:r>
                    <w:rPr>
                      <w:b/>
                    </w:rPr>
                    <w:t xml:space="preserve">Label</w:t>
                  </w:r>
                </w:p>
              </w:tc>
            </w:tr>
            <w:tr>
              <w:trPr/>
              <w:tc>
                <w:tcPr>
                  <w:tcW w:w="2100" w:type="pct"/>
                  <w:vAlign w:val="top"/>
                </w:tcPr>
                <w:p>
                  <w:r>
                    <w:t xml:space="preserve">GRP</w:t>
                  </w:r>
                </w:p>
              </w:tc>
              <w:tc>
                <w:tcPr>
                  <w:tcW w:w="2850" w:type="pct"/>
                  <w:vAlign w:val="top"/>
                </w:tcPr>
                <w:p>
                  <w:r>
                    <w:t xml:space="preserve">Group</w:t>
                  </w:r>
                </w:p>
              </w:tc>
            </w:tr>
            <w:tr>
              <w:trPr/>
              <w:tc>
                <w:tcPr>
                  <w:tcW w:w="2100" w:type="pct"/>
                  <w:vAlign w:val="top"/>
                </w:tcPr>
                <w:p>
                  <w:r>
                    <w:t xml:space="preserve">IND</w:t>
                  </w:r>
                </w:p>
              </w:tc>
              <w:tc>
                <w:tcPr>
                  <w:tcW w:w="2850" w:type="pct"/>
                  <w:vAlign w:val="top"/>
                </w:tcPr>
                <w:p>
                  <w:r>
                    <w:t xml:space="preserve">Individual</w:t>
                  </w:r>
                </w:p>
              </w:tc>
            </w:tr>
          </w:tbl>
          <w:p>
            <w:r>
              <w:t xml:space="preserve"> </w:t>
            </w:r>
          </w:p>
          <w:p>
            <w:r>
              <w:t xml:space="preserve">A non-client event does not have a patient present and is therefore not a non-admitted patient service event.</w:t>
            </w:r>
          </w:p>
          <w:p>
            <w:r>
              <w:t xml:space="preserve"> </w:t>
            </w:r>
          </w:p>
          <w:p>
            <w:r>
              <w:t xml:space="preserve">This data element is also used to derive the </w:t>
            </w:r>
            <w:hyperlink w:history="true" r:id="R13c82b353c7e4bae">
              <w:r>
                <w:rPr>
                  <w:rStyle w:val="Hyperlink"/>
                </w:rPr>
                <w:t xml:space="preserve">group session indicator</w:t>
              </w:r>
            </w:hyperlink>
            <w:r>
              <w:t xml:space="preserve">. Records with a value of GRP for the appointment session type code will be assigned a value of 1 for the group session indicator. All other records will be assigned a value of 2 for the group session indicator.</w:t>
            </w:r>
          </w:p>
          <w:p>
            <w:r>
              <w:t xml:space="preserve"> </w:t>
            </w:r>
          </w:p>
          <w:p>
            <w:r>
              <w:t xml:space="preserve">In addition, this data element is used to calculate the total number of individual non-admitted patient service events and the total number of group session non-admitted patient service events.</w:t>
            </w:r>
          </w:p>
          <w:p>
            <w:r>
              <w:t xml:space="preserve">These items are reported nationally against the following data elements:</w:t>
            </w:r>
          </w:p>
          <w:p>
            <w:hyperlink w:history="true" r:id="R6cc180168ffa4c8f">
              <w:r>
                <w:rPr>
                  <w:rStyle w:val="Hyperlink"/>
                </w:rPr>
                <w:t xml:space="preserve">Establishment—number of individual session non-admitted patient service events, total service events N[NNNNNN]</w:t>
              </w:r>
            </w:hyperlink>
          </w:p>
          <w:p>
            <w:hyperlink w:history="true" r:id="R22f99639114249d8">
              <w:r>
                <w:rPr>
                  <w:rStyle w:val="Hyperlink"/>
                </w:rPr>
                <w:t xml:space="preserve">Establishment—number of group session non-admitted patient service events, total service events N[NNNNNN]</w:t>
              </w:r>
            </w:hyperlink>
          </w:p>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56d53157424974">
              <w:r>
                <w:rPr>
                  <w:rStyle w:val="Hyperlink"/>
                </w:rPr>
                <w:t xml:space="preserve">Appointment—session type, code AAA</w:t>
              </w:r>
            </w:hyperlink>
          </w:p>
          <w:p>
            <w:pPr>
              <w:pStyle w:val="registration-status"/>
              <w:spacing w:before="0" w:after="0"/>
            </w:pPr>
            <w:hyperlink w:history="true" r:id="Ra59d8898dfca452f">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da4c77fba75a4c95">
              <w:r>
                <w:rPr>
                  <w:rStyle w:val="Hyperlink"/>
                </w:rPr>
                <w:t xml:space="preserve">Appointment—group session indicator, (derived) yes/no code N</w:t>
              </w:r>
            </w:hyperlink>
          </w:p>
          <w:p>
            <w:pPr>
              <w:pStyle w:val="registration-status"/>
              <w:spacing w:before="0" w:after="0"/>
            </w:pPr>
            <w:hyperlink w:history="true" r:id="Reade8c2ee90346f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0ad3ba0951f54a10">
              <w:r>
                <w:rPr>
                  <w:rStyle w:val="Hyperlink"/>
                </w:rPr>
                <w:t xml:space="preserve">Establishment—number of group session non-admitted patient service events, total service events N[NNNNNN]</w:t>
              </w:r>
            </w:hyperlink>
          </w:p>
          <w:p>
            <w:pPr>
              <w:pStyle w:val="registration-status"/>
              <w:spacing w:before="0" w:after="0"/>
            </w:pPr>
            <w:hyperlink w:history="true" r:id="R3c7f942b5a3843ef">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e9b2dbd67aea448e">
              <w:r>
                <w:rPr>
                  <w:rStyle w:val="Hyperlink"/>
                </w:rPr>
                <w:t xml:space="preserve">Establishment—number of group session non-admitted patient service events, total service events N[NNNNNN]</w:t>
              </w:r>
            </w:hyperlink>
          </w:p>
          <w:p>
            <w:pPr>
              <w:pStyle w:val="registration-status"/>
              <w:spacing w:before="0" w:after="0"/>
            </w:pPr>
            <w:hyperlink w:history="true" r:id="R1166c2ab525e481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54c0db6af1a4f29">
              <w:r>
                <w:rPr>
                  <w:rStyle w:val="Hyperlink"/>
                </w:rPr>
                <w:t xml:space="preserve">Establishment—number of individual session non-admitted patient service events, total service events N[NNNNNN]</w:t>
              </w:r>
            </w:hyperlink>
          </w:p>
          <w:p>
            <w:pPr>
              <w:pStyle w:val="registration-status"/>
              <w:spacing w:before="0" w:after="0"/>
            </w:pPr>
            <w:hyperlink w:history="true" r:id="Rcc923eb5e3b64522">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68f6d6a523b74330">
              <w:r>
                <w:rPr>
                  <w:rStyle w:val="Hyperlink"/>
                </w:rPr>
                <w:t xml:space="preserve">Establishment—number of individual session non-admitted patient service events, total service events N[NNNNNN]</w:t>
              </w:r>
            </w:hyperlink>
          </w:p>
          <w:p>
            <w:pPr>
              <w:pStyle w:val="registration-status"/>
              <w:spacing w:before="0" w:after="0"/>
            </w:pPr>
            <w:hyperlink w:history="true" r:id="Rd33182ec8fe44a0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c5d08b69fc4dfe">
              <w:r>
                <w:rPr>
                  <w:rStyle w:val="Hyperlink"/>
                </w:rPr>
                <w:t xml:space="preserve">WA Health Non-Admitted Patient Activity and Wait List Data Collection (NAPAAWL DC) 2016-17</w:t>
              </w:r>
            </w:hyperlink>
          </w:p>
          <w:p>
            <w:pPr>
              <w:pStyle w:val="registration-status"/>
              <w:spacing w:before="0" w:after="0"/>
            </w:pPr>
            <w:hyperlink w:history="true" r:id="R31e3ef5432744fbc">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The APP_SESSION_TYPE_CODE is used to calculate the total number of individual non-admitted patient service events and the total number of group session non-admitted patient service events.</w:t>
            </w:r>
          </w:p>
          <w:p>
            <w:r>
              <w:rPr>
                <w:rStyle w:val="row-content"/>
              </w:rPr>
              <w:t xml:space="preserve">These data items are mandatory items for national reporting in the:</w:t>
            </w:r>
          </w:p>
          <w:p>
            <w:hyperlink w:history="true" r:id="Rb67fc777fd6f44b6">
              <w:r>
                <w:rPr>
                  <w:rStyle w:val="Hyperlink"/>
                </w:rPr>
                <w:t xml:space="preserve">Non-admitted patient care hospital aggregate NMDS 2016-17</w:t>
              </w:r>
            </w:hyperlink>
          </w:p>
          <w:p>
            <w:hyperlink w:history="true" r:id="R8e82aa0317084959">
              <w:r>
                <w:rPr>
                  <w:rStyle w:val="Hyperlink"/>
                </w:rPr>
                <w:t xml:space="preserve">Non-admitted patient care Local Hospital Network aggregate NBEDS 2016-17</w:t>
              </w:r>
            </w:hyperlink>
          </w:p>
          <w:p>
            <w:r>
              <w:rPr>
                <w:rStyle w:val="row-content"/>
              </w:rPr>
              <w:t xml:space="preserve"> </w:t>
            </w:r>
          </w:p>
          <w:p>
            <w:r>
              <w:rPr>
                <w:rStyle w:val="row-content"/>
              </w:rPr>
              <w:t xml:space="preserve">They are reported nationally against the following data elements:</w:t>
            </w:r>
          </w:p>
          <w:p>
            <w:hyperlink w:history="true" r:id="Rc3443c667bc84287">
              <w:r>
                <w:rPr>
                  <w:rStyle w:val="Hyperlink"/>
                </w:rPr>
                <w:t xml:space="preserve">Establishment—number of individual session non-admitted patient service events, total service events N[NNNNNN]</w:t>
              </w:r>
            </w:hyperlink>
          </w:p>
          <w:p>
            <w:hyperlink w:history="true" r:id="Ra9eaaf738bbf432e">
              <w:r>
                <w:rPr>
                  <w:rStyle w:val="Hyperlink"/>
                </w:rPr>
                <w:t xml:space="preserve">Establishment—number of group session non-admitted patient service events, total service events N[NNNNNN]</w:t>
              </w:r>
            </w:hyperlink>
          </w:p>
          <w:p>
            <w:r>
              <w:br/>
            </w:r>
            <w:r>
              <w:br/>
            </w:r>
          </w:p>
        </w:tc>
      </w:tr>
    </w:tbl>
    <w:p/>
    <w:tbl>
      <w:tblPr>
        <w:tblStyle w:val="TableGrid"/>
        <w:tblW w:w="0" w:type="auto"/>
      </w:tblPr>
    </w:tbl>
    <w:p>
      <w:r>
        <w:br/>
      </w:r>
    </w:p>
    <w:sectPr>
      <w:footerReference xmlns:r="http://schemas.openxmlformats.org/officeDocument/2006/relationships" w:type="default" r:id="Rd97eb14498bb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606294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cafa9c841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eb14498bb46c7" /><Relationship Type="http://schemas.openxmlformats.org/officeDocument/2006/relationships/header" Target="/word/header1.xml" Id="Rd8afb9e521124899" /><Relationship Type="http://schemas.openxmlformats.org/officeDocument/2006/relationships/settings" Target="/word/settings.xml" Id="R520b5f3e5a54406f" /><Relationship Type="http://schemas.openxmlformats.org/officeDocument/2006/relationships/styles" Target="/word/styles.xml" Id="R561566714088407b" /><Relationship Type="http://schemas.openxmlformats.org/officeDocument/2006/relationships/hyperlink" Target="https://meteor-uat.aihw.gov.au/RegistrationAuthority/5" TargetMode="External" Id="R4fd3cc7e564344ca" /><Relationship Type="http://schemas.openxmlformats.org/officeDocument/2006/relationships/hyperlink" Target="https://meteor-uat.aihw.gov.au/content/558792" TargetMode="External" Id="Rffa72f826a384866" /><Relationship Type="http://schemas.openxmlformats.org/officeDocument/2006/relationships/hyperlink" Target="https://meteor-uat.aihw.gov.au/content/558797" TargetMode="External" Id="R00e0c8fb61554bf0" /><Relationship Type="http://schemas.openxmlformats.org/officeDocument/2006/relationships/hyperlink" Target="https://meteor-uat.aihw.gov.au/content/583996" TargetMode="External" Id="R1ebe08acff414bf1" /><Relationship Type="http://schemas.openxmlformats.org/officeDocument/2006/relationships/hyperlink" Target="https://meteor-uat.aihw.gov.au/content/606299" TargetMode="External" Id="R13c82b353c7e4bae" /><Relationship Type="http://schemas.openxmlformats.org/officeDocument/2006/relationships/hyperlink" Target="https://meteor-uat.aihw.gov.au/content/584038" TargetMode="External" Id="R6cc180168ffa4c8f" /><Relationship Type="http://schemas.openxmlformats.org/officeDocument/2006/relationships/hyperlink" Target="https://meteor-uat.aihw.gov.au/content/584057" TargetMode="External" Id="R22f99639114249d8" /><Relationship Type="http://schemas.openxmlformats.org/officeDocument/2006/relationships/hyperlink" Target="https://meteor-uat.aihw.gov.au/content/558800" TargetMode="External" Id="Red56d53157424974" /><Relationship Type="http://schemas.openxmlformats.org/officeDocument/2006/relationships/hyperlink" Target="https://meteor-uat.aihw.gov.au/RegistrationAuthority/5" TargetMode="External" Id="Ra59d8898dfca452f" /><Relationship Type="http://schemas.openxmlformats.org/officeDocument/2006/relationships/hyperlink" Target="https://meteor-uat.aihw.gov.au/content/606299" TargetMode="External" Id="Rda4c77fba75a4c95" /><Relationship Type="http://schemas.openxmlformats.org/officeDocument/2006/relationships/hyperlink" Target="https://meteor-uat.aihw.gov.au/RegistrationAuthority/5" TargetMode="External" Id="Reade8c2ee90346f3" /><Relationship Type="http://schemas.openxmlformats.org/officeDocument/2006/relationships/hyperlink" Target="https://meteor-uat.aihw.gov.au/content/679572" TargetMode="External" Id="R0ad3ba0951f54a10" /><Relationship Type="http://schemas.openxmlformats.org/officeDocument/2006/relationships/hyperlink" Target="https://meteor-uat.aihw.gov.au/RegistrationAuthority/14" TargetMode="External" Id="R3c7f942b5a3843ef" /><Relationship Type="http://schemas.openxmlformats.org/officeDocument/2006/relationships/hyperlink" Target="https://meteor-uat.aihw.gov.au/content/584057" TargetMode="External" Id="Re9b2dbd67aea448e" /><Relationship Type="http://schemas.openxmlformats.org/officeDocument/2006/relationships/hyperlink" Target="https://meteor-uat.aihw.gov.au/RegistrationAuthority/14" TargetMode="External" Id="R1166c2ab525e4813" /><Relationship Type="http://schemas.openxmlformats.org/officeDocument/2006/relationships/hyperlink" Target="https://meteor-uat.aihw.gov.au/content/679562" TargetMode="External" Id="R654c0db6af1a4f29" /><Relationship Type="http://schemas.openxmlformats.org/officeDocument/2006/relationships/hyperlink" Target="https://meteor-uat.aihw.gov.au/RegistrationAuthority/14" TargetMode="External" Id="Rcc923eb5e3b64522" /><Relationship Type="http://schemas.openxmlformats.org/officeDocument/2006/relationships/hyperlink" Target="https://meteor-uat.aihw.gov.au/content/584038" TargetMode="External" Id="R68f6d6a523b74330" /><Relationship Type="http://schemas.openxmlformats.org/officeDocument/2006/relationships/hyperlink" Target="https://meteor-uat.aihw.gov.au/RegistrationAuthority/14" TargetMode="External" Id="Rd33182ec8fe44a03" /><Relationship Type="http://schemas.openxmlformats.org/officeDocument/2006/relationships/hyperlink" Target="https://meteor-uat.aihw.gov.au/content/648949" TargetMode="External" Id="Rc0c5d08b69fc4dfe" /><Relationship Type="http://schemas.openxmlformats.org/officeDocument/2006/relationships/hyperlink" Target="https://meteor-uat.aihw.gov.au/RegistrationAuthority/5" TargetMode="External" Id="R31e3ef5432744fbc" /><Relationship Type="http://schemas.openxmlformats.org/officeDocument/2006/relationships/hyperlink" Target="https://meteor-uat.aihw.gov.au/content/612278" TargetMode="External" Id="Rb67fc777fd6f44b6" /><Relationship Type="http://schemas.openxmlformats.org/officeDocument/2006/relationships/hyperlink" Target="https://meteor-uat.aihw.gov.au/content/612291" TargetMode="External" Id="R8e82aa0317084959" /><Relationship Type="http://schemas.openxmlformats.org/officeDocument/2006/relationships/hyperlink" Target="https://meteor-uat.aihw.gov.au/content/584038" TargetMode="External" Id="Rc3443c667bc84287" /><Relationship Type="http://schemas.openxmlformats.org/officeDocument/2006/relationships/hyperlink" Target="https://meteor-uat.aihw.gov.au/content/584057" TargetMode="External" Id="Ra9eaaf738bbf432e" /></Relationships>
</file>

<file path=word/_rels/header1.xml.rels>&#65279;<?xml version="1.0" encoding="utf-8"?><Relationships xmlns="http://schemas.openxmlformats.org/package/2006/relationships"><Relationship Type="http://schemas.openxmlformats.org/officeDocument/2006/relationships/image" Target="/media/image.png" Id="Rf57cafa9c8414cf5" /></Relationships>
</file>