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44b746be241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98112b8e44c0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being reported for the first time (for 2013–14 and 2014–15) drawing on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w:t>
            </w:r>
          </w:p>
          <w:p>
            <w:pPr>
              <w:pStyle w:val="ListParagraph"/>
              <w:numPr>
                <w:ilvl w:val="0"/>
                <w:numId w:val="2"/>
              </w:numPr>
            </w:pPr>
            <w:r>
              <w:rPr>
                <w:rStyle w:val="row-content-rich-text"/>
              </w:rPr>
              <w:t xml:space="preserve">Data for 2013‒14 and 2014–15 do not include New South Wales or Northern Territory, due to data quality concerns</w:t>
            </w:r>
          </w:p>
          <w:p>
            <w:pPr>
              <w:pStyle w:val="ListParagraph"/>
              <w:numPr>
                <w:ilvl w:val="0"/>
                <w:numId w:val="2"/>
              </w:numPr>
            </w:pPr>
            <w:r>
              <w:rPr>
                <w:rStyle w:val="row-content-rich-text"/>
              </w:rPr>
              <w:t xml:space="preserve">Data for jurisdictions are comparable across years</w:t>
            </w:r>
          </w:p>
          <w:p>
            <w:pPr>
              <w:pStyle w:val="ListParagraph"/>
              <w:numPr>
                <w:ilvl w:val="0"/>
                <w:numId w:val="2"/>
              </w:numPr>
            </w:pPr>
            <w:r>
              <w:rPr>
                <w:rStyle w:val="row-content-rich-text"/>
              </w:rPr>
              <w:t xml:space="preserve">Waiting times are not shown by waiting list type.  Differences in the purpose and processes between different list types limit comparability of waiting times between jurisdictions and over time</w:t>
            </w:r>
          </w:p>
          <w:p>
            <w:pPr>
              <w:pStyle w:val="ListParagraph"/>
              <w:numPr>
                <w:ilvl w:val="0"/>
                <w:numId w:val="2"/>
              </w:numPr>
            </w:pPr>
            <w:r>
              <w:rPr>
                <w:rStyle w:val="row-content-rich-text"/>
              </w:rPr>
              <w:t xml:space="preserve">Waiting times could not be calculated for some records (including where negative waiting times were reported or where a record had no date of offer or date of dental care)</w:t>
            </w:r>
          </w:p>
          <w:p>
            <w:pPr>
              <w:pStyle w:val="ListParagraph"/>
              <w:numPr>
                <w:ilvl w:val="0"/>
                <w:numId w:val="2"/>
              </w:numPr>
            </w:pPr>
            <w:r>
              <w:rPr>
                <w:rStyle w:val="row-content-rich-text"/>
              </w:rPr>
              <w:t xml:space="preserve">Waiting times of zero days are included in all analyses</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In a small number of cases, double counting of people may occur across these reference years due to an inability to link people across reference years in this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AIHW website at </w:t>
            </w:r>
            <w:hyperlink w:history="true" r:id="R2c1f286ed3424021">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PDWT NMDS is published in the AIHW’s Metadata Online Registry (METeOR) and the National health data dictionary.</w:t>
            </w:r>
          </w:p>
          <w:p>
            <w:pPr>
              <w:spacing w:after="160"/>
            </w:pPr>
            <w:r>
              <w:rPr>
                <w:rStyle w:val="row-content-rich-text"/>
              </w:rPr>
              <w:t xml:space="preserve">METeOR and the National health data dictionary can be accessed at the following AIHW web addresses, respectively:</w:t>
            </w:r>
          </w:p>
          <w:p>
            <w:hyperlink w:history="true" r:id="Rb358c632d71c47ce">
              <w:r>
                <w:rPr>
                  <w:rStyle w:val="Hyperlink"/>
                </w:rPr>
                <w:t xml:space="preserve">/content/index.phtml/itemId/517220</w:t>
              </w:r>
            </w:hyperlink>
          </w:p>
          <w:p>
            <w:hyperlink w:history="true" r:id="R00e6e342b4bc43ec">
              <w:r>
                <w:rPr>
                  <w:rStyle w:val="Hyperlink"/>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Therefore, the waiting times reported are not the median waiting times experienced by all people aged 18 years or over who received public dental services. </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published for all jurisdictions except New South Wales and Northern Territory.  </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 data were excluded from waiting times calculations where:</w:t>
            </w:r>
          </w:p>
          <w:p>
            <w:pPr>
              <w:pStyle w:val="ListParagraph"/>
              <w:numPr>
                <w:ilvl w:val="0"/>
                <w:numId w:val="3"/>
              </w:numPr>
            </w:pPr>
            <w:r>
              <w:rPr>
                <w:rStyle w:val="row-content-rich-text"/>
              </w:rPr>
              <w:t xml:space="preserve">the data provided resulted in a negative waiting time, or</w:t>
            </w:r>
          </w:p>
          <w:p>
            <w:pPr>
              <w:pStyle w:val="ListParagraph"/>
              <w:numPr>
                <w:ilvl w:val="0"/>
                <w:numId w:val="3"/>
              </w:numPr>
            </w:pPr>
            <w:r>
              <w:rPr>
                <w:rStyle w:val="row-content-rich-text"/>
              </w:rPr>
              <w:t xml:space="preserve">where a record has no date of offer or date of dental care, and so a waiting time could not be calculated.  </w:t>
            </w:r>
          </w:p>
          <w:p>
            <w:pPr>
              <w:spacing w:after="160"/>
            </w:pPr>
            <w:r>
              <w:rPr>
                <w:rStyle w:val="row-content-rich-text"/>
              </w:rPr>
              <w:t xml:space="preserve">Waiting times of zero days are included in the analysis.</w:t>
            </w:r>
          </w:p>
          <w:p>
            <w:pPr>
              <w:spacing w:after="160"/>
            </w:pPr>
            <w:r>
              <w:rPr>
                <w:rStyle w:val="row-content-rich-text"/>
              </w:rPr>
              <w:t xml:space="preserve">Only treatments received after a person is removed from a public dental waiting list should be recorded.</w:t>
            </w:r>
          </w:p>
          <w:p>
            <w:pPr>
              <w:spacing w:after="160"/>
            </w:pPr>
            <w:r>
              <w:rPr>
                <w:rStyle w:val="row-content-rich-text"/>
              </w:rPr>
              <w:t xml:space="preserve">Some double counting may occur in this collection due an inability to link cases where:</w:t>
            </w:r>
          </w:p>
          <w:p>
            <w:pPr>
              <w:pStyle w:val="ListParagraph"/>
              <w:numPr>
                <w:ilvl w:val="0"/>
                <w:numId w:val="4"/>
              </w:numPr>
            </w:pPr>
            <w:r>
              <w:rPr>
                <w:rStyle w:val="row-content-rich-text"/>
              </w:rPr>
              <w:t xml:space="preserve">a waiting time to being offered dental care was reported for a person in one reference period and then </w:t>
            </w:r>
          </w:p>
          <w:p>
            <w:pPr>
              <w:pStyle w:val="ListParagraph"/>
              <w:numPr>
                <w:ilvl w:val="0"/>
                <w:numId w:val="4"/>
              </w:numPr>
            </w:pPr>
            <w:r>
              <w:rPr>
                <w:rStyle w:val="row-content-rich-text"/>
              </w:rPr>
              <w:t xml:space="preserve">a waiting time till dental care was reported for the same person in the next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5"/>
              </w:numPr>
            </w:pPr>
            <w:r>
              <w:rPr>
                <w:rStyle w:val="row-content-rich-text"/>
              </w:rPr>
              <w:t xml:space="preserve">New South Wales data were not available for 2013–14 and are not published in 2014–15 due to data quality issues.</w:t>
            </w:r>
          </w:p>
          <w:p>
            <w:pPr>
              <w:pStyle w:val="ListParagraph"/>
              <w:numPr>
                <w:ilvl w:val="0"/>
                <w:numId w:val="5"/>
              </w:numPr>
            </w:pPr>
            <w:r>
              <w:rPr>
                <w:rStyle w:val="row-content-rich-text"/>
              </w:rPr>
              <w:t xml:space="preserve">Northern Territory data are not published in 2013–14 or 2014–15 due to data quality issues.</w:t>
            </w:r>
          </w:p>
          <w:p>
            <w:pPr>
              <w:pStyle w:val="ListParagraph"/>
              <w:numPr>
                <w:ilvl w:val="0"/>
                <w:numId w:val="5"/>
              </w:numPr>
            </w:pPr>
            <w:r>
              <w:rPr>
                <w:rStyle w:val="row-content-rich-text"/>
              </w:rPr>
              <w:t xml:space="preserve">Data for jurisdictions across years is comparable.</w:t>
            </w:r>
          </w:p>
          <w:p>
            <w:pPr>
              <w:pStyle w:val="ListParagraph"/>
              <w:numPr>
                <w:ilvl w:val="0"/>
                <w:numId w:val="5"/>
              </w:numPr>
            </w:pPr>
            <w:r>
              <w:rPr>
                <w:rStyle w:val="row-content-rich-text"/>
              </w:rPr>
              <w:t xml:space="preserve">Data is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w:t>
            </w:r>
          </w:p>
          <w:p>
            <w:pPr>
              <w:pStyle w:val="ListParagraph"/>
              <w:numPr>
                <w:ilvl w:val="0"/>
                <w:numId w:val="5"/>
              </w:numPr>
            </w:pPr>
            <w:r>
              <w:rPr>
                <w:rStyle w:val="row-content-rich-text"/>
              </w:rPr>
              <w:t xml:space="preserve">Waiting times are not shown by waiting list type.  Differences in the purpose and processes between different list types limit comparability of waiting times between jurisdictions and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da14918c54365">
              <w:r>
                <w:rPr>
                  <w:rStyle w:val="Hyperlink"/>
                </w:rPr>
                <w:t xml:space="preserve">National Healthcare Agreement: PI 13-Waiting times for public dentistry, 2015 QS</w:t>
              </w:r>
            </w:hyperlink>
          </w:p>
          <w:p>
            <w:pPr>
              <w:pStyle w:val="registration-status"/>
              <w:spacing w:before="0" w:after="0"/>
            </w:pPr>
            <w:hyperlink w:history="true" r:id="Rda89dab481e9447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6d50a4571894a9f">
              <w:r>
                <w:rPr>
                  <w:rStyle w:val="Hyperlink"/>
                </w:rPr>
                <w:t xml:space="preserve">National Healthcare Agreement: PI 13-Waiting times for public dentistry, 2017 QS</w:t>
              </w:r>
            </w:hyperlink>
          </w:p>
          <w:p>
            <w:pPr>
              <w:pStyle w:val="registration-status"/>
              <w:spacing w:before="0" w:after="0"/>
            </w:pPr>
            <w:hyperlink w:history="true" r:id="R12913ee1ec4e4df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82c80fb8ee4b3f">
              <w:r>
                <w:rPr>
                  <w:rStyle w:val="Hyperlink"/>
                </w:rPr>
                <w:t xml:space="preserve">National Healthcare Agreement: PI 13–Waiting times for public dentistry, 2016</w:t>
              </w:r>
            </w:hyperlink>
          </w:p>
          <w:p>
            <w:pPr>
              <w:pStyle w:val="registration-status"/>
              <w:spacing w:before="0" w:after="0"/>
            </w:pPr>
            <w:hyperlink w:history="true" r:id="Rb5bd6588605e440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b629e5ebb9e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dd585403c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29e5ebb9e4275" /><Relationship Type="http://schemas.openxmlformats.org/officeDocument/2006/relationships/header" Target="/word/header1.xml" Id="R64b9af4d72604053" /><Relationship Type="http://schemas.openxmlformats.org/officeDocument/2006/relationships/settings" Target="/word/settings.xml" Id="Raca458f3e8514438" /><Relationship Type="http://schemas.openxmlformats.org/officeDocument/2006/relationships/styles" Target="/word/styles.xml" Id="Re16946e9678744ed" /><Relationship Type="http://schemas.openxmlformats.org/officeDocument/2006/relationships/numbering" Target="/word/numbering.xml" Id="R135355de71044bf4" /><Relationship Type="http://schemas.openxmlformats.org/officeDocument/2006/relationships/hyperlink" Target="https://meteor-uat.aihw.gov.au/RegistrationAuthority/14" TargetMode="External" Id="Re6998112b8e44c02" /><Relationship Type="http://schemas.openxmlformats.org/officeDocument/2006/relationships/hyperlink" Target="http://www.aihw.gov.au/" TargetMode="External" Id="R2c1f286ed3424021" /><Relationship Type="http://schemas.openxmlformats.org/officeDocument/2006/relationships/hyperlink" Target="https://meteor-uat.aihw.gov.au/content/517220" TargetMode="External" Id="Rb358c632d71c47ce" /><Relationship Type="http://schemas.openxmlformats.org/officeDocument/2006/relationships/hyperlink" Target="http://www.aihw.gov.au/publication-detail/?id=10737422826" TargetMode="External" Id="R00e6e342b4bc43ec" /><Relationship Type="http://schemas.openxmlformats.org/officeDocument/2006/relationships/hyperlink" Target="https://meteor-uat.aihw.gov.au/content/559119" TargetMode="External" Id="R5efda14918c54365" /><Relationship Type="http://schemas.openxmlformats.org/officeDocument/2006/relationships/hyperlink" Target="https://meteor-uat.aihw.gov.au/RegistrationAuthority/14" TargetMode="External" Id="Rda89dab481e94471" /><Relationship Type="http://schemas.openxmlformats.org/officeDocument/2006/relationships/hyperlink" Target="https://meteor-uat.aihw.gov.au/content/635113" TargetMode="External" Id="R96d50a4571894a9f" /><Relationship Type="http://schemas.openxmlformats.org/officeDocument/2006/relationships/hyperlink" Target="https://meteor-uat.aihw.gov.au/RegistrationAuthority/14" TargetMode="External" Id="R12913ee1ec4e4dfc" /><Relationship Type="http://schemas.openxmlformats.org/officeDocument/2006/relationships/hyperlink" Target="https://meteor-uat.aihw.gov.au/content/602211" TargetMode="External" Id="R2a82c80fb8ee4b3f" /><Relationship Type="http://schemas.openxmlformats.org/officeDocument/2006/relationships/hyperlink" Target="https://meteor-uat.aihw.gov.au/RegistrationAuthority/14" TargetMode="External" Id="Rb5bd6588605e4409" /></Relationships>
</file>

<file path=word/_rels/header1.xml.rels>&#65279;<?xml version="1.0" encoding="utf-8"?><Relationships xmlns="http://schemas.openxmlformats.org/package/2006/relationships"><Relationship Type="http://schemas.openxmlformats.org/officeDocument/2006/relationships/image" Target="/media/image.png" Id="R72cdd585403c4250" /></Relationships>
</file>