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bb6395814c4160" /></Relationships>
</file>

<file path=word/document.xml><?xml version="1.0" encoding="utf-8"?>
<w:document xmlns:r="http://schemas.openxmlformats.org/officeDocument/2006/relationships" xmlns:w="http://schemas.openxmlformats.org/wordprocessingml/2006/main">
  <w:body>
    <w:p>
      <w:pPr>
        <w:pStyle w:val="Title"/>
      </w:pPr>
      <w:r>
        <w:t>Hospital—hospital identifier, identifier N[NNNNNN]A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identifier, identifier N[NNNNNN]A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Hospital ID; Hospital provider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8a117c446e45df">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numeric and alphabetic characters that uniquely identify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28a8ac012e46cd">
              <w:r>
                <w:rPr>
                  <w:rStyle w:val="Hyperlink"/>
                </w:rPr>
                <w:t xml:space="preserve">Hospital—hospital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00340926c24c44">
              <w:r>
                <w:rPr>
                  <w:rStyle w:val="Hyperlink"/>
                </w:rPr>
                <w:t xml:space="preserve">Identifier N[NNNNNN]A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5d993c5b5c4acb">
              <w:r>
                <w:rPr>
                  <w:rStyle w:val="Hyperlink"/>
                </w:rPr>
                <w:t xml:space="preserve">Department of Health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some applications of this data element, the eighth character of the identifier is an alphabetic check digit. Methods of deriving the check digit are likely to vary according to individual applications.</w:t>
            </w:r>
          </w:p>
          <w:p>
            <w:pPr/>
            <w:r>
              <w:rPr>
                <w:rStyle w:val="row-content-rich-text"/>
              </w:rPr>
              <w:t xml:space="preserve">Wherever possible, information describing how the check digit can be derived or validated should be documented in the 'DSS specific information' field, available at the data set specification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42c5df13fd94f71">
              <w:r>
                <w:rPr>
                  <w:rStyle w:val="Hyperlink"/>
                </w:rPr>
                <w:t xml:space="preserve">Department of Health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003bd928ee4a0e">
              <w:r>
                <w:rPr>
                  <w:rStyle w:val="Hyperlink"/>
                </w:rPr>
                <w:t xml:space="preserve">Pharmaceutical Benefits Scheme (PBS) state/territory data extract 2013-14</w:t>
              </w:r>
            </w:hyperlink>
          </w:p>
          <w:p>
            <w:pPr>
              <w:pStyle w:val="registration-status"/>
              <w:spacing w:before="0" w:after="0"/>
            </w:pPr>
            <w:hyperlink w:history="true" r:id="Rc256a24276234f62">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HSPTL_ID</w:t>
            </w:r>
          </w:p>
          <w:p>
            <w:r>
              <w:rPr>
                <w:rStyle w:val="row-content"/>
              </w:rPr>
              <w:t xml:space="preserve">In the context of the PBS, this data element represents the hospital provider number, i.e. a unique identifier allocated by the Department of Human Services upon the Department of Health's request on behalf of a declared hospital. The issuance of a provider number is directly linked to the hospital declaration by the Minister for Health (or the Minister's delegate), in that only a facility that has been declared as a hospital can be issued a hospital provider number.</w:t>
            </w:r>
          </w:p>
          <w:p>
            <w:r>
              <w:rPr>
                <w:rStyle w:val="row-content"/>
              </w:rPr>
              <w:t xml:space="preserve">In the context of PBS data, the first digit of this data item is always a zero, and the eighth character is an alphabetic check digit which can be validated according to the routine outlined below.</w:t>
            </w:r>
          </w:p>
          <w:p>
            <w:r>
              <w:rPr>
                <w:rStyle w:val="row-content"/>
              </w:rPr>
              <w:t xml:space="preserve">Using the hospital provider number '0926591Y' as an example, the following steps can be used to validate the check digit.</w:t>
            </w:r>
          </w:p>
          <w:p>
            <w:r>
              <w:rPr>
                <w:rStyle w:val="row-content"/>
              </w:rPr>
              <w:t xml:space="preserve">Step #1. The first digit of the hospital provider number is a zero and is not used in the check digit calculation so it can be discarded. The remaining digits are individually multiplied by their corresponding digit in the number 584216, with the products of each multiplication summed, as per the table below.</w:t>
            </w:r>
          </w:p>
          <w:p>
            <w:r>
              <w:rPr>
                <w:rStyle w:val="row-content"/>
              </w:rPr>
              <w:t xml:space="preserve"> </w:t>
            </w:r>
          </w:p>
          <w:tbl>
            <w:tblPr>
              <w:tblStyle w:val="TableGrid"/>
              <w:tblW w:w="5000" w:type="pct"/>
              <w:tblLayout w:type="autofit"/>
            </w:tblPr>
            <w:tblGrid>
              <w:gridCol/>
              <w:gridCol/>
              <w:gridCol/>
              <w:gridCol/>
              <w:gridCol/>
              <w:gridCol/>
              <w:gridCol/>
              <w:gridCol/>
            </w:tblGrid>
            <w:tr>
              <w:trPr/>
              <w:tc>
                <w:tcPr>
                  <w:tcW w:w="2500" w:type="pct"/>
                  <w:vAlign w:val="top"/>
                </w:tcPr>
                <w:p>
                  <w:r>
                    <w:rPr>
                      <w:rStyle w:val="row-content"/>
                    </w:rPr>
                    <w:t xml:space="preserve"> </w:t>
                  </w:r>
                  <w:r>
                    <w:rPr>
                      <w:rStyle w:val="row-content"/>
                    </w:rPr>
                    <w:t xml:space="preserve">Digit position</w:t>
                  </w:r>
                </w:p>
              </w:tc>
              <w:tc>
                <w:tcPr>
                  <w:tcW w:w="350" w:type="pct"/>
                  <w:vAlign w:val="top"/>
                </w:tcPr>
                <w:p>
                  <w:r>
                    <w:t xml:space="preserve">2nd</w:t>
                  </w:r>
                </w:p>
              </w:tc>
              <w:tc>
                <w:tcPr>
                  <w:tcW w:w="350" w:type="pct"/>
                  <w:vAlign w:val="top"/>
                </w:tcPr>
                <w:p>
                  <w:r>
                    <w:t xml:space="preserve">3rd</w:t>
                  </w:r>
                </w:p>
              </w:tc>
              <w:tc>
                <w:tcPr>
                  <w:tcW w:w="350" w:type="pct"/>
                  <w:vAlign w:val="top"/>
                </w:tcPr>
                <w:p>
                  <w:r>
                    <w:t xml:space="preserve">4th</w:t>
                  </w:r>
                </w:p>
              </w:tc>
              <w:tc>
                <w:tcPr>
                  <w:tcW w:w="350" w:type="pct"/>
                  <w:vAlign w:val="top"/>
                </w:tcPr>
                <w:p>
                  <w:r>
                    <w:t xml:space="preserve">5th</w:t>
                  </w:r>
                </w:p>
              </w:tc>
              <w:tc>
                <w:tcPr>
                  <w:tcW w:w="300" w:type="pct"/>
                  <w:vAlign w:val="top"/>
                </w:tcPr>
                <w:p>
                  <w:r>
                    <w:t xml:space="preserve">6th</w:t>
                  </w:r>
                </w:p>
              </w:tc>
              <w:tc>
                <w:tcPr>
                  <w:tcW w:w="300" w:type="pct"/>
                  <w:vAlign w:val="top"/>
                </w:tcPr>
                <w:p>
                  <w:r>
                    <w:t xml:space="preserve">7th</w:t>
                  </w:r>
                </w:p>
              </w:tc>
              <w:tc>
                <w:tcPr>
                  <w:tcW w:w="500" w:type="pct"/>
                  <w:vAlign w:val="top"/>
                </w:tcPr>
                <w:p>
                  <w:r>
                    <w:t xml:space="preserve"> </w:t>
                  </w:r>
                </w:p>
              </w:tc>
            </w:tr>
            <w:tr>
              <w:trPr/>
              <w:tc>
                <w:tcPr>
                  <w:tcW w:w="2500" w:type="pct"/>
                  <w:vAlign w:val="top"/>
                </w:tcPr>
                <w:p>
                  <w:r>
                    <w:t xml:space="preserve">Example number</w:t>
                  </w:r>
                </w:p>
              </w:tc>
              <w:tc>
                <w:tcPr>
                  <w:tcW w:w="350" w:type="pct"/>
                  <w:vAlign w:val="top"/>
                </w:tcPr>
                <w:p>
                  <w:r>
                    <w:t xml:space="preserve">9</w:t>
                  </w:r>
                </w:p>
              </w:tc>
              <w:tc>
                <w:tcPr>
                  <w:tcW w:w="350" w:type="pct"/>
                  <w:vAlign w:val="top"/>
                </w:tcPr>
                <w:p>
                  <w:r>
                    <w:t xml:space="preserve">2</w:t>
                  </w:r>
                </w:p>
              </w:tc>
              <w:tc>
                <w:tcPr>
                  <w:tcW w:w="350" w:type="pct"/>
                  <w:vAlign w:val="top"/>
                </w:tcPr>
                <w:p>
                  <w:r>
                    <w:t xml:space="preserve">6</w:t>
                  </w:r>
                </w:p>
              </w:tc>
              <w:tc>
                <w:tcPr>
                  <w:tcW w:w="350" w:type="pct"/>
                  <w:vAlign w:val="top"/>
                </w:tcPr>
                <w:p>
                  <w:r>
                    <w:t xml:space="preserve">5</w:t>
                  </w:r>
                </w:p>
              </w:tc>
              <w:tc>
                <w:tcPr>
                  <w:tcW w:w="300" w:type="pct"/>
                  <w:vAlign w:val="top"/>
                </w:tcPr>
                <w:p>
                  <w:r>
                    <w:t xml:space="preserve">9</w:t>
                  </w:r>
                </w:p>
              </w:tc>
              <w:tc>
                <w:tcPr>
                  <w:tcW w:w="300" w:type="pct"/>
                  <w:vAlign w:val="top"/>
                </w:tcPr>
                <w:p>
                  <w:r>
                    <w:t xml:space="preserve">1</w:t>
                  </w:r>
                </w:p>
              </w:tc>
              <w:tc>
                <w:tcPr>
                  <w:tcW w:w="500" w:type="pct"/>
                  <w:vAlign w:val="top"/>
                </w:tcPr>
                <w:p>
                  <w:r>
                    <w:t xml:space="preserve"> </w:t>
                  </w:r>
                </w:p>
              </w:tc>
            </w:tr>
            <w:tr>
              <w:trPr/>
              <w:tc>
                <w:tcPr>
                  <w:tcW w:w="2500" w:type="pct"/>
                  <w:vAlign w:val="top"/>
                </w:tcPr>
                <w:p>
                  <w:r>
                    <w:t xml:space="preserve">Multiplied by</w:t>
                  </w:r>
                </w:p>
              </w:tc>
              <w:tc>
                <w:tcPr>
                  <w:tcW w:w="350" w:type="pct"/>
                  <w:vAlign w:val="top"/>
                </w:tcPr>
                <w:p>
                  <w:r>
                    <w:t xml:space="preserve">5</w:t>
                  </w:r>
                </w:p>
              </w:tc>
              <w:tc>
                <w:tcPr>
                  <w:tcW w:w="350" w:type="pct"/>
                  <w:vAlign w:val="top"/>
                </w:tcPr>
                <w:p>
                  <w:r>
                    <w:t xml:space="preserve">8</w:t>
                  </w:r>
                </w:p>
              </w:tc>
              <w:tc>
                <w:tcPr>
                  <w:tcW w:w="350" w:type="pct"/>
                  <w:vAlign w:val="top"/>
                </w:tcPr>
                <w:p>
                  <w:r>
                    <w:t xml:space="preserve">4</w:t>
                  </w:r>
                </w:p>
              </w:tc>
              <w:tc>
                <w:tcPr>
                  <w:tcW w:w="350" w:type="pct"/>
                  <w:vAlign w:val="top"/>
                </w:tcPr>
                <w:p>
                  <w:r>
                    <w:t xml:space="preserve">2</w:t>
                  </w:r>
                </w:p>
              </w:tc>
              <w:tc>
                <w:tcPr>
                  <w:tcW w:w="300" w:type="pct"/>
                  <w:vAlign w:val="top"/>
                </w:tcPr>
                <w:p>
                  <w:r>
                    <w:t xml:space="preserve">1</w:t>
                  </w:r>
                </w:p>
              </w:tc>
              <w:tc>
                <w:tcPr>
                  <w:tcW w:w="300" w:type="pct"/>
                  <w:vAlign w:val="top"/>
                </w:tcPr>
                <w:p>
                  <w:r>
                    <w:t xml:space="preserve">6</w:t>
                  </w:r>
                </w:p>
              </w:tc>
              <w:tc>
                <w:tcPr>
                  <w:tcW w:w="500" w:type="pct"/>
                  <w:vAlign w:val="top"/>
                </w:tcPr>
                <w:p>
                  <w:r>
                    <w:rPr>
                      <w:b/>
                    </w:rPr>
                    <w:t xml:space="preserve">Total</w:t>
                  </w:r>
                </w:p>
              </w:tc>
            </w:tr>
            <w:tr>
              <w:trPr/>
              <w:tc>
                <w:tcPr>
                  <w:tcW w:w="2500" w:type="pct"/>
                  <w:vAlign w:val="top"/>
                </w:tcPr>
                <w:p>
                  <w:r>
                    <w:t xml:space="preserve">Products</w:t>
                  </w:r>
                </w:p>
              </w:tc>
              <w:tc>
                <w:tcPr>
                  <w:tcW w:w="350" w:type="pct"/>
                  <w:vAlign w:val="top"/>
                </w:tcPr>
                <w:p>
                  <w:r>
                    <w:t xml:space="preserve">45</w:t>
                  </w:r>
                </w:p>
              </w:tc>
              <w:tc>
                <w:tcPr>
                  <w:tcW w:w="350" w:type="pct"/>
                  <w:vAlign w:val="top"/>
                </w:tcPr>
                <w:p>
                  <w:r>
                    <w:t xml:space="preserve">16</w:t>
                  </w:r>
                </w:p>
              </w:tc>
              <w:tc>
                <w:tcPr>
                  <w:tcW w:w="350" w:type="pct"/>
                  <w:vAlign w:val="top"/>
                </w:tcPr>
                <w:p>
                  <w:r>
                    <w:t xml:space="preserve">24</w:t>
                  </w:r>
                </w:p>
              </w:tc>
              <w:tc>
                <w:tcPr>
                  <w:tcW w:w="350" w:type="pct"/>
                  <w:vAlign w:val="top"/>
                </w:tcPr>
                <w:p>
                  <w:r>
                    <w:t xml:space="preserve">10</w:t>
                  </w:r>
                </w:p>
              </w:tc>
              <w:tc>
                <w:tcPr>
                  <w:tcW w:w="300" w:type="pct"/>
                  <w:vAlign w:val="top"/>
                </w:tcPr>
                <w:p>
                  <w:r>
                    <w:t xml:space="preserve">9</w:t>
                  </w:r>
                </w:p>
              </w:tc>
              <w:tc>
                <w:tcPr>
                  <w:tcW w:w="300" w:type="pct"/>
                  <w:vAlign w:val="top"/>
                </w:tcPr>
                <w:p>
                  <w:r>
                    <w:t xml:space="preserve">6</w:t>
                  </w:r>
                </w:p>
              </w:tc>
              <w:tc>
                <w:tcPr>
                  <w:tcW w:w="500" w:type="pct"/>
                  <w:vAlign w:val="top"/>
                </w:tcPr>
                <w:p>
                  <w:r>
                    <w:rPr>
                      <w:b/>
                    </w:rPr>
                    <w:t xml:space="preserve">110</w:t>
                  </w:r>
                </w:p>
              </w:tc>
            </w:tr>
          </w:tbl>
          <w:p>
            <w:r>
              <w:t xml:space="preserve">Step #2. The sum of the products (i.e. 110 from the table in Step #1 above) is divided by 11, i.e. 110/11 = 10, with a remainder of zero (0). The remainder is used to derive the check digit from the following list of values:</w:t>
            </w:r>
          </w:p>
          <w:p>
            <w:r>
              <w:t xml:space="preserve"> </w:t>
            </w:r>
          </w:p>
          <w:tbl>
            <w:tblPr>
              <w:tblStyle w:val="TableGrid"/>
              <w:tblW w:w="5000" w:type="pct"/>
              <w:tblLayout w:type="autofit"/>
            </w:tblPr>
            <w:tblGrid>
              <w:gridCol/>
              <w:gridCol/>
              <w:gridCol/>
              <w:gridCol/>
              <w:gridCol/>
              <w:gridCol/>
              <w:gridCol/>
              <w:gridCol/>
              <w:gridCol/>
              <w:gridCol/>
              <w:gridCol/>
              <w:gridCol/>
            </w:tblGrid>
            <w:tr>
              <w:trPr/>
              <w:tc>
                <w:tcPr>
                  <w:tcW w:w="2350" w:type="pct"/>
                  <w:vAlign w:val="top"/>
                </w:tcPr>
                <w:p>
                  <w:r>
                    <w:t xml:space="preserve"> </w:t>
                  </w:r>
                  <w:r>
                    <w:t xml:space="preserve">Remainder</w:t>
                  </w:r>
                </w:p>
              </w:tc>
              <w:tc>
                <w:tcPr>
                  <w:tcW w:w="200" w:type="pct"/>
                  <w:vAlign w:val="top"/>
                </w:tcPr>
                <w:p>
                  <w:r>
                    <w:t xml:space="preserve">0</w:t>
                  </w:r>
                </w:p>
              </w:tc>
              <w:tc>
                <w:tcPr>
                  <w:tcW w:w="200" w:type="pct"/>
                  <w:vAlign w:val="top"/>
                </w:tcPr>
                <w:p>
                  <w:r>
                    <w:t xml:space="preserve">1</w:t>
                  </w:r>
                </w:p>
              </w:tc>
              <w:tc>
                <w:tcPr>
                  <w:tcW w:w="200" w:type="pct"/>
                  <w:vAlign w:val="top"/>
                </w:tcPr>
                <w:p>
                  <w:r>
                    <w:t xml:space="preserve">2</w:t>
                  </w:r>
                </w:p>
              </w:tc>
              <w:tc>
                <w:tcPr>
                  <w:tcW w:w="200" w:type="pct"/>
                  <w:vAlign w:val="top"/>
                </w:tcPr>
                <w:p>
                  <w:r>
                    <w:t xml:space="preserve">3</w:t>
                  </w:r>
                </w:p>
              </w:tc>
              <w:tc>
                <w:tcPr>
                  <w:tcW w:w="200" w:type="pct"/>
                  <w:vAlign w:val="top"/>
                </w:tcPr>
                <w:p>
                  <w:r>
                    <w:t xml:space="preserve">4</w:t>
                  </w:r>
                </w:p>
              </w:tc>
              <w:tc>
                <w:tcPr>
                  <w:tcW w:w="200" w:type="pct"/>
                  <w:vAlign w:val="top"/>
                </w:tcPr>
                <w:p>
                  <w:r>
                    <w:t xml:space="preserve">5</w:t>
                  </w:r>
                </w:p>
              </w:tc>
              <w:tc>
                <w:tcPr>
                  <w:tcW w:w="200" w:type="pct"/>
                  <w:vAlign w:val="top"/>
                </w:tcPr>
                <w:p>
                  <w:r>
                    <w:t xml:space="preserve">6</w:t>
                  </w:r>
                </w:p>
              </w:tc>
              <w:tc>
                <w:tcPr>
                  <w:tcW w:w="200" w:type="pct"/>
                  <w:vAlign w:val="top"/>
                </w:tcPr>
                <w:p>
                  <w:r>
                    <w:t xml:space="preserve">7</w:t>
                  </w:r>
                </w:p>
              </w:tc>
              <w:tc>
                <w:tcPr>
                  <w:tcW w:w="200" w:type="pct"/>
                  <w:vAlign w:val="top"/>
                </w:tcPr>
                <w:p>
                  <w:r>
                    <w:t xml:space="preserve">8</w:t>
                  </w:r>
                </w:p>
              </w:tc>
              <w:tc>
                <w:tcPr>
                  <w:tcW w:w="200" w:type="pct"/>
                  <w:vAlign w:val="top"/>
                </w:tcPr>
                <w:p>
                  <w:r>
                    <w:t xml:space="preserve">9</w:t>
                  </w:r>
                </w:p>
              </w:tc>
              <w:tc>
                <w:tcPr>
                  <w:tcW w:w="300" w:type="pct"/>
                  <w:vAlign w:val="top"/>
                </w:tcPr>
                <w:p>
                  <w:r>
                    <w:t xml:space="preserve">10</w:t>
                  </w:r>
                </w:p>
              </w:tc>
            </w:tr>
            <w:tr>
              <w:trPr/>
              <w:tc>
                <w:tcPr>
                  <w:tcW w:w="2350" w:type="pct"/>
                  <w:vAlign w:val="top"/>
                </w:tcPr>
                <w:p>
                  <w:r>
                    <w:t xml:space="preserve">Check digit</w:t>
                  </w:r>
                </w:p>
              </w:tc>
              <w:tc>
                <w:tcPr>
                  <w:tcW w:w="200" w:type="pct"/>
                  <w:vAlign w:val="top"/>
                </w:tcPr>
                <w:p>
                  <w:r>
                    <w:t xml:space="preserve">Y</w:t>
                  </w:r>
                </w:p>
              </w:tc>
              <w:tc>
                <w:tcPr>
                  <w:tcW w:w="200" w:type="pct"/>
                  <w:vAlign w:val="top"/>
                </w:tcPr>
                <w:p>
                  <w:r>
                    <w:t xml:space="preserve">X</w:t>
                  </w:r>
                </w:p>
              </w:tc>
              <w:tc>
                <w:tcPr>
                  <w:tcW w:w="200" w:type="pct"/>
                  <w:vAlign w:val="top"/>
                </w:tcPr>
                <w:p>
                  <w:r>
                    <w:t xml:space="preserve">W</w:t>
                  </w:r>
                </w:p>
              </w:tc>
              <w:tc>
                <w:tcPr>
                  <w:tcW w:w="200" w:type="pct"/>
                  <w:vAlign w:val="top"/>
                </w:tcPr>
                <w:p>
                  <w:r>
                    <w:t xml:space="preserve">T</w:t>
                  </w:r>
                </w:p>
              </w:tc>
              <w:tc>
                <w:tcPr>
                  <w:tcW w:w="200" w:type="pct"/>
                  <w:vAlign w:val="top"/>
                </w:tcPr>
                <w:p>
                  <w:r>
                    <w:t xml:space="preserve">L</w:t>
                  </w:r>
                </w:p>
              </w:tc>
              <w:tc>
                <w:tcPr>
                  <w:tcW w:w="200" w:type="pct"/>
                  <w:vAlign w:val="top"/>
                </w:tcPr>
                <w:p>
                  <w:r>
                    <w:t xml:space="preserve">K</w:t>
                  </w:r>
                </w:p>
              </w:tc>
              <w:tc>
                <w:tcPr>
                  <w:tcW w:w="200" w:type="pct"/>
                  <w:vAlign w:val="top"/>
                </w:tcPr>
                <w:p>
                  <w:r>
                    <w:t xml:space="preserve">J</w:t>
                  </w:r>
                </w:p>
              </w:tc>
              <w:tc>
                <w:tcPr>
                  <w:tcW w:w="200" w:type="pct"/>
                  <w:vAlign w:val="top"/>
                </w:tcPr>
                <w:p>
                  <w:r>
                    <w:t xml:space="preserve">H</w:t>
                  </w:r>
                </w:p>
              </w:tc>
              <w:tc>
                <w:tcPr>
                  <w:tcW w:w="200" w:type="pct"/>
                  <w:vAlign w:val="top"/>
                </w:tcPr>
                <w:p>
                  <w:r>
                    <w:t xml:space="preserve">F</w:t>
                  </w:r>
                </w:p>
              </w:tc>
              <w:tc>
                <w:tcPr>
                  <w:tcW w:w="200" w:type="pct"/>
                  <w:vAlign w:val="top"/>
                </w:tcPr>
                <w:p>
                  <w:r>
                    <w:t xml:space="preserve">B</w:t>
                  </w:r>
                </w:p>
              </w:tc>
              <w:tc>
                <w:tcPr>
                  <w:tcW w:w="300" w:type="pct"/>
                  <w:vAlign w:val="top"/>
                </w:tcPr>
                <w:p>
                  <w:r>
                    <w:t xml:space="preserve">A</w:t>
                  </w:r>
                </w:p>
              </w:tc>
            </w:tr>
          </w:tbl>
          <w:p>
            <w:r>
              <w:t xml:space="preserve">Step #3. Using the remainder (0) from the division calculation described in Step #2 above, the check digit for the example hospital provider number is 'Y'.</w:t>
            </w:r>
          </w:p>
          <w:p>
            <w:r>
              <w:t xml:space="preserve">In the context of the PBS, the hospital provider number is used to identify the hospital in those cases where a PBS prescription is written in a public hospital and filled in a community pharmacy.</w:t>
            </w:r>
          </w:p>
          <w:p>
            <w:r>
              <w:t xml:space="preserve">Referred to within the PBS system as 'Hospital provider number', 'Hospital identifier' or 'Hospital ID'.</w:t>
            </w:r>
          </w:p>
          <w:p>
            <w:r>
              <w:br/>
            </w:r>
            <w:r>
              <w:br/>
            </w:r>
          </w:p>
        </w:tc>
      </w:tr>
    </w:tbl>
    <w:p/>
    <w:tbl>
      <w:tblPr>
        <w:tblStyle w:val="TableGrid"/>
        <w:tblW w:w="0" w:type="auto"/>
      </w:tblPr>
    </w:tbl>
    <w:p>
      <w:r>
        <w:br/>
      </w:r>
    </w:p>
    <w:sectPr>
      <w:footerReference xmlns:r="http://schemas.openxmlformats.org/officeDocument/2006/relationships" w:type="default" r:id="Rb33a2808a00a4a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601166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ddd4c25edf4e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3a2808a00a4a4b" /><Relationship Type="http://schemas.openxmlformats.org/officeDocument/2006/relationships/header" Target="/word/header1.xml" Id="Re60c2c0c7aa14ca1" /><Relationship Type="http://schemas.openxmlformats.org/officeDocument/2006/relationships/settings" Target="/word/settings.xml" Id="R3a118d50873445f0" /><Relationship Type="http://schemas.openxmlformats.org/officeDocument/2006/relationships/styles" Target="/word/styles.xml" Id="R4d2121adbc354fba" /><Relationship Type="http://schemas.openxmlformats.org/officeDocument/2006/relationships/hyperlink" Target="https://meteor-uat.aihw.gov.au/RegistrationAuthority/12" TargetMode="External" Id="R5b8a117c446e45df" /><Relationship Type="http://schemas.openxmlformats.org/officeDocument/2006/relationships/hyperlink" Target="https://meteor-uat.aihw.gov.au/content/404245" TargetMode="External" Id="Rf428a8ac012e46cd" /><Relationship Type="http://schemas.openxmlformats.org/officeDocument/2006/relationships/hyperlink" Target="https://meteor-uat.aihw.gov.au/content/601162" TargetMode="External" Id="R7300340926c24c44" /><Relationship Type="http://schemas.openxmlformats.org/officeDocument/2006/relationships/hyperlink" Target="https://meteor-uat.aihw.gov.au/content/564862" TargetMode="External" Id="R0b5d993c5b5c4acb" /><Relationship Type="http://schemas.openxmlformats.org/officeDocument/2006/relationships/hyperlink" Target="https://meteor-uat.aihw.gov.au/content/564862" TargetMode="External" Id="R442c5df13fd94f71" /><Relationship Type="http://schemas.openxmlformats.org/officeDocument/2006/relationships/hyperlink" Target="https://meteor-uat.aihw.gov.au/content/602524" TargetMode="External" Id="R5f003bd928ee4a0e" /><Relationship Type="http://schemas.openxmlformats.org/officeDocument/2006/relationships/hyperlink" Target="https://meteor-uat.aihw.gov.au/RegistrationAuthority/12" TargetMode="External" Id="Rc256a24276234f62" /></Relationships>
</file>

<file path=word/_rels/header1.xml.rels>&#65279;<?xml version="1.0" encoding="utf-8"?><Relationships xmlns="http://schemas.openxmlformats.org/package/2006/relationships"><Relationship Type="http://schemas.openxmlformats.org/officeDocument/2006/relationships/image" Target="/media/image.png" Id="R2bddd4c25edf4ecf" /></Relationships>
</file>