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35e94ff5fd24dbf" /></Relationships>
</file>

<file path=word/document.xml><?xml version="1.0" encoding="utf-8"?>
<w:document xmlns:r="http://schemas.openxmlformats.org/officeDocument/2006/relationships" xmlns:w="http://schemas.openxmlformats.org/wordprocessingml/2006/main">
  <w:body>
    <w:p>
      <w:pPr>
        <w:pStyle w:val="Title"/>
      </w:pPr>
      <w:r>
        <w:t>Local Hospital Networks DSS 2015-16</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Local Hospital Networks DSS 2015-16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600241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757ab7398724823">
              <w:r>
                <w:rPr>
                  <w:rStyle w:val="Hyperlink"/>
                  <w:color w:val="244061"/>
                </w:rPr>
                <w:t xml:space="preserve">Health!</w:t>
              </w:r>
            </w:hyperlink>
            <w:r>
              <w:rPr>
                <w:rStyle w:val="row-content"/>
                <w:color w:val="244061"/>
              </w:rPr>
              <w:t xml:space="preserve">, Superseded 04/08/2016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Local Hospital Networks data set specification (LHN DSS) is:</w:t>
            </w:r>
          </w:p>
          <w:p>
            <w:pPr>
              <w:pStyle w:val="ListParagraph"/>
              <w:numPr>
                <w:ilvl w:val="0"/>
                <w:numId w:val="2"/>
              </w:numPr>
            </w:pPr>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27304ca1796e4215">
              <w:r>
                <w:rPr>
                  <w:rStyle w:val="Hyperlink"/>
                  <w:b/>
                </w:rPr>
                <w:t xml:space="preserve">Local Hospital Networks</w:t>
              </w:r>
            </w:hyperlink>
          </w:p>
          <w:p>
            <w:pPr>
              <w:pStyle w:val="ListParagraph"/>
              <w:numPr>
                <w:ilvl w:val="0"/>
                <w:numId w:val="2"/>
              </w:numPr>
            </w:pPr>
            <w:r>
              <w:rPr>
                <w:rStyle w:val="row-content-rich-text"/>
              </w:rPr>
              <w:t xml:space="preserve">all public hospital services that are managed by a state or territory health authority and are included in the </w:t>
            </w:r>
            <w:r>
              <w:rPr>
                <w:rStyle w:val="row-content-rich-text"/>
                <w:i/>
              </w:rPr>
              <w:t xml:space="preserve">General list of In-scope Public Hospital Services,</w:t>
            </w:r>
            <w:r>
              <w:rPr>
                <w:rStyle w:val="row-content-rich-text"/>
              </w:rPr>
              <w:t xml:space="preserve"> which has been developed under the </w:t>
            </w:r>
            <w:r>
              <w:rPr>
                <w:rStyle w:val="row-content-rich-text"/>
                <w:i/>
              </w:rPr>
              <w:t xml:space="preserve">National Health Reform Agreement</w:t>
            </w:r>
            <w:r>
              <w:rPr>
                <w:rStyle w:val="row-content-rich-text"/>
              </w:rPr>
              <w:t xml:space="preserve"> (2011).</w:t>
            </w:r>
          </w:p>
          <w:p>
            <w:pPr>
              <w:spacing w:after="160"/>
            </w:pPr>
            <w:r>
              <w:rPr>
                <w:rStyle w:val="row-content-rich-text"/>
              </w:rPr>
              <w:t xml:space="preserve">Excluded from the DSS scope are establishments which report to the Public hospital establishments NMDS.</w:t>
            </w:r>
          </w:p>
          <w:p>
            <w:pPr/>
            <w:r>
              <w:rPr>
                <w:rStyle w:val="row-content-rich-text"/>
              </w:rPr>
              <w:t xml:space="preserve">Local Hospital Networks are defined as those entities recognised as such by the relevant state or territory health authority.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is a hierarchy of statistical units used within the LHN DSS. Information is provided at each level:</w:t>
            </w:r>
          </w:p>
          <w:p>
            <w:pPr>
              <w:pStyle w:val="ListParagraph"/>
              <w:numPr>
                <w:ilvl w:val="0"/>
                <w:numId w:val="3"/>
              </w:numPr>
            </w:pPr>
            <w:r>
              <w:rPr>
                <w:rStyle w:val="row-content-rich-text"/>
              </w:rPr>
              <w:t xml:space="preserve">Local Hospital Network</w:t>
            </w:r>
          </w:p>
          <w:p>
            <w:pPr>
              <w:pStyle w:val="ListParagraph"/>
              <w:numPr>
                <w:ilvl w:val="0"/>
                <w:numId w:val="3"/>
              </w:numPr>
            </w:pPr>
            <w:r>
              <w:rPr>
                <w:rStyle w:val="row-content-rich-text"/>
              </w:rPr>
              <w:t xml:space="preserve">State or territory health authority</w:t>
            </w:r>
          </w:p>
          <w:p>
            <w:pPr/>
            <w:r>
              <w:rPr>
                <w:rStyle w:val="row-content-rich-text"/>
              </w:rPr>
              <w:t xml:space="preserve">In the LHN DSS, the term 'establishment' is used to refer to entities reporting at each of the hierarchical levels. Thus, for the purposes of this collection, 'establishment' refers to Local Hospital Networks and state and territory health authorities.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following are principles of the collection. Jurisdictions should consider these principles when providing data.</w:t>
            </w:r>
          </w:p>
          <w:p>
            <w:pPr>
              <w:pStyle w:val="ListParagraph"/>
              <w:numPr>
                <w:ilvl w:val="0"/>
                <w:numId w:val="4"/>
              </w:numPr>
            </w:pPr>
            <w:r>
              <w:rPr>
                <w:rStyle w:val="row-content-rich-text"/>
              </w:rPr>
              <w:t xml:space="preserve">Data should be reported by jurisdictions at the level relevant to service management and/or provision.</w:t>
            </w:r>
          </w:p>
          <w:p>
            <w:pPr>
              <w:pStyle w:val="ListParagraph"/>
              <w:numPr>
                <w:ilvl w:val="0"/>
                <w:numId w:val="4"/>
              </w:numPr>
            </w:pPr>
            <w:r>
              <w:rPr>
                <w:rStyle w:val="row-content-rich-text"/>
              </w:rPr>
              <w:t xml:space="preserve">The DSS should capture and differentiate between in-scope and out-of-scope of the </w:t>
            </w:r>
            <w:r>
              <w:rPr>
                <w:rStyle w:val="row-content-rich-text"/>
                <w:i/>
              </w:rPr>
              <w:t xml:space="preserve">National Health Reform Agreement</w:t>
            </w:r>
            <w:r>
              <w:rPr>
                <w:rStyle w:val="row-content-rich-text"/>
              </w:rPr>
              <w:t xml:space="preserve">.</w:t>
            </w:r>
          </w:p>
          <w:p>
            <w:pPr>
              <w:pStyle w:val="ListParagraph"/>
              <w:numPr>
                <w:ilvl w:val="0"/>
                <w:numId w:val="4"/>
              </w:numPr>
            </w:pPr>
            <w:r>
              <w:rPr>
                <w:rStyle w:val="row-content-rich-text"/>
              </w:rPr>
              <w:t xml:space="preserve">The DSS must specify where data elements are reporting actual data and where they are reporting estimated data.</w:t>
            </w:r>
          </w:p>
          <w:p>
            <w:pPr>
              <w:pStyle w:val="ListParagraph"/>
              <w:numPr>
                <w:ilvl w:val="0"/>
                <w:numId w:val="4"/>
              </w:numPr>
            </w:pPr>
            <w:r>
              <w:rPr>
                <w:rStyle w:val="row-content-rich-text"/>
              </w:rPr>
              <w:t xml:space="preserve">Where possible, the DSS should align so that it acts as a subset of the Government health expenditure NMDS.</w:t>
            </w:r>
          </w:p>
          <w:p>
            <w:pPr>
              <w:pStyle w:val="ListParagraph"/>
              <w:numPr>
                <w:ilvl w:val="0"/>
                <w:numId w:val="4"/>
              </w:numPr>
            </w:pPr>
            <w:r>
              <w:rPr>
                <w:rStyle w:val="row-content-rich-text"/>
              </w:rPr>
              <w:t xml:space="preserve">Reporting on expenditure and activity delivered under contract requires less detail than other expenditure and activity.</w:t>
            </w:r>
          </w:p>
          <w:p>
            <w:pPr>
              <w:spacing w:after="160"/>
            </w:pPr>
            <w:r>
              <w:rPr>
                <w:rStyle w:val="row-content-rich-text"/>
              </w:rPr>
              <w:t xml:space="preserve">Actual expenditure and revenue data are expected to be reported at the level at which they appear in the general ledger. Expenditure and revenue data are not expected to be apportioned to a lower level.</w:t>
            </w:r>
          </w:p>
          <w:p>
            <w:pPr>
              <w:spacing w:after="160"/>
            </w:pPr>
            <w:r>
              <w:rPr>
                <w:rStyle w:val="row-content-rich-text"/>
              </w:rPr>
              <w:t xml:space="preserve">Expenditure and revenue data reported to the LHN DSS should reconcile with published financial statements.</w:t>
            </w:r>
          </w:p>
          <w:p>
            <w:pPr>
              <w:spacing w:after="160"/>
            </w:pPr>
            <w:r>
              <w:rPr>
                <w:rStyle w:val="row-content-rich-text"/>
              </w:rPr>
              <w:t xml:space="preserve">Expenditure data are reported in two ways:</w:t>
            </w:r>
          </w:p>
          <w:p>
            <w:pPr>
              <w:pStyle w:val="ListParagraph"/>
              <w:numPr>
                <w:ilvl w:val="0"/>
                <w:numId w:val="5"/>
              </w:numPr>
            </w:pPr>
            <w:r>
              <w:rPr>
                <w:rStyle w:val="row-content-rich-text"/>
              </w:rPr>
              <w:t xml:space="preserve">as it would appear in the general ledger line items (</w:t>
            </w:r>
            <w:hyperlink w:history="true" r:id="R8c1f257862794a4e">
              <w:r>
                <w:rPr>
                  <w:rStyle w:val="Hyperlink"/>
                </w:rPr>
                <w:t xml:space="preserve">Establishment—recurrent non-salary expenditure, public hospital expenditure categories code N[N</w:t>
              </w:r>
            </w:hyperlink>
            <w:r>
              <w:rPr>
                <w:rStyle w:val="row-content-rich-text"/>
              </w:rPr>
              <w:t xml:space="preserve">] and </w:t>
            </w:r>
            <w:hyperlink w:history="true" r:id="R9e1e5e3200104383">
              <w:r>
                <w:rPr>
                  <w:rStyle w:val="Hyperlink"/>
                </w:rPr>
                <w:t xml:space="preserve">Establishment—staffing categories, health code N</w:t>
              </w:r>
            </w:hyperlink>
            <w:r>
              <w:rPr>
                <w:rStyle w:val="row-content-rich-text"/>
              </w:rPr>
              <w:t xml:space="preserve">)</w:t>
            </w:r>
          </w:p>
          <w:p>
            <w:pPr>
              <w:pStyle w:val="ListParagraph"/>
              <w:numPr>
                <w:ilvl w:val="0"/>
                <w:numId w:val="5"/>
              </w:numPr>
            </w:pPr>
            <w:r>
              <w:rPr>
                <w:rStyle w:val="row-content-rich-text"/>
              </w:rPr>
              <w:t xml:space="preserve">by National Health Reform Agreement product streams (</w:t>
            </w:r>
            <w:hyperlink w:history="true" r:id="Rd8e40bfa8a714ecf">
              <w:r>
                <w:rPr>
                  <w:rStyle w:val="Hyperlink"/>
                </w:rPr>
                <w:t xml:space="preserve">Establishment—total recurrent expenditure, National Health Reform Agreement 2011 product streams code N[N]</w:t>
              </w:r>
            </w:hyperlink>
            <w:r>
              <w:rPr>
                <w:rStyle w:val="row-content-rich-text"/>
              </w:rPr>
              <w:t xml:space="preserve">). These are estimated data.</w:t>
            </w:r>
          </w:p>
          <w:p>
            <w:pPr>
              <w:spacing w:after="160"/>
            </w:pPr>
            <w:r>
              <w:rPr>
                <w:rStyle w:val="row-content-rich-text"/>
              </w:rPr>
              <w:t xml:space="preserve">The total expenditure by product stream should equal the total expenditure by general ledger line item at both levels of the hierarchy.</w:t>
            </w:r>
          </w:p>
          <w:p>
            <w:pPr/>
            <w:r>
              <w:rPr>
                <w:rStyle w:val="row-content-rich-text"/>
              </w:rPr>
              <w:t xml:space="preserve">For the purposes of the LHN DSS, funding from the Commonwealth, state and territory health authorities and other state and territory government departments is considered to be revenue and should be reported as such.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Some data for this DSS are sourced from the state or territory health authority general ledger. Some other data are maintained by the LHN and are forwarded to the relevant state or territory health authority for inclusion.</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Interaction with the Public hospital establishments NMDS</w:t>
            </w:r>
          </w:p>
          <w:p>
            <w:pPr>
              <w:spacing w:after="160"/>
            </w:pPr>
            <w:r>
              <w:rPr>
                <w:rStyle w:val="row-content-rich-text"/>
              </w:rPr>
              <w:t xml:space="preserve">The Public hospital establishments national minimum data set (PHE NMDS) and the LHN DSS work together to collect data on the public hospital system. The two data set specifications collect the same expenditure and revenue data items, but at different levels of the system:</w:t>
            </w:r>
          </w:p>
          <w:p>
            <w:pPr>
              <w:spacing w:after="160"/>
            </w:pPr>
            <w:r>
              <w:rPr>
                <w:rStyle w:val="row-content-rich-text"/>
              </w:rPr>
              <w:t xml:space="preserve"> </w:t>
            </w:r>
          </w:p>
          <w:tbl>
            <w:tblPr>
              <w:tblStyle w:val="TableGrid"/>
              <w:tblW w:w="5000" w:type="pct"/>
              <w:tblLayout w:type="autofit"/>
            </w:tblPr>
            <w:tblGrid>
              <w:gridCol/>
              <w:gridCol/>
            </w:tblGrid>
            <w:tr>
              <w:trPr/>
              <w:tc>
                <w:tcPr>
                  <w:tcW w:w="3450" w:type="pct"/>
                  <w:vAlign w:val="top"/>
                </w:tcPr>
                <w:p>
                  <w:pPr/>
                  <w:r>
                    <w:rPr>
                      <w:rStyle w:val="row-content-rich-text"/>
                      <w:i/>
                    </w:rPr>
                    <w:t xml:space="preserve">Hierarchical level</w:t>
                  </w:r>
                </w:p>
              </w:tc>
              <w:tc>
                <w:tcPr>
                  <w:tcW w:w="1500" w:type="pct"/>
                  <w:vAlign w:val="top"/>
                </w:tcPr>
                <w:p>
                  <w:r>
                    <w:rPr>
                      <w:i/>
                    </w:rPr>
                    <w:t xml:space="preserve">Data collected through</w:t>
                  </w:r>
                </w:p>
              </w:tc>
            </w:tr>
            <w:tr>
              <w:trPr/>
              <w:tc>
                <w:tcPr>
                  <w:tcW w:w="3450" w:type="pct"/>
                  <w:vAlign w:val="top"/>
                </w:tcPr>
                <w:p>
                  <w:r>
                    <w:t xml:space="preserve">Public hospital establishments</w:t>
                  </w:r>
                </w:p>
              </w:tc>
              <w:tc>
                <w:tcPr>
                  <w:tcW w:w="1500" w:type="pct"/>
                  <w:vAlign w:val="top"/>
                </w:tcPr>
                <w:p>
                  <w:r>
                    <w:t xml:space="preserve">PHE NMDS</w:t>
                  </w:r>
                </w:p>
              </w:tc>
            </w:tr>
            <w:tr>
              <w:trPr/>
              <w:tc>
                <w:tcPr>
                  <w:tcW w:w="3450" w:type="pct"/>
                  <w:vAlign w:val="top"/>
                </w:tcPr>
                <w:p>
                  <w:r>
                    <w:t xml:space="preserve">Local hospital network</w:t>
                  </w:r>
                </w:p>
              </w:tc>
              <w:tc>
                <w:tcPr>
                  <w:tcW w:w="1500" w:type="pct"/>
                  <w:vAlign w:val="top"/>
                </w:tcPr>
                <w:p>
                  <w:r>
                    <w:t xml:space="preserve">LHN DSS</w:t>
                  </w:r>
                </w:p>
              </w:tc>
            </w:tr>
            <w:tr>
              <w:trPr/>
              <w:tc>
                <w:tcPr>
                  <w:tcW w:w="3450" w:type="pct"/>
                  <w:vAlign w:val="top"/>
                </w:tcPr>
                <w:p>
                  <w:r>
                    <w:t xml:space="preserve">Jurisdictional health authority</w:t>
                  </w:r>
                </w:p>
              </w:tc>
              <w:tc>
                <w:tcPr>
                  <w:tcW w:w="1500" w:type="pct"/>
                  <w:vAlign w:val="top"/>
                </w:tcPr>
                <w:p>
                  <w:r>
                    <w:t xml:space="preserve">LHN DSS</w:t>
                  </w:r>
                </w:p>
              </w:tc>
            </w:tr>
          </w:tbl>
          <w:p>
            <w:r>
              <w:t xml:space="preserve">It is expected that expenditure and revenue data will be reported at the level at which they occur.</w:t>
            </w:r>
          </w:p>
          <w:p>
            <w:r>
              <w:t xml:space="preserve">In addition to the shared expenditure and revenue data items, each collection has a number of unique items. The PHE NMDS includes items such as establishment location, establishment type and specialised service indicators that do not appear in the LHN DSS. Similarly, the LHN DSS includes gross and net capital expenditure items that do not appear in the PHE NMDS.</w:t>
            </w:r>
          </w:p>
          <w:p>
            <w:r>
              <w:t xml:space="preserve">It is intended that once the LHN DSS is firmly established, the two collections should be merged into a single NMDS.</w:t>
            </w:r>
          </w:p>
          <w:p>
            <w:r>
              <w:rPr>
                <w:i/>
              </w:rPr>
              <w:t xml:space="preserve">Scope links with Health NMDSs</w:t>
            </w:r>
          </w:p>
          <w:p>
            <w:r>
              <w:t xml:space="preserve">The LHN DSS shares scope with the Government health expenditure NMDS.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bdfc164c49d4d5a">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4c272f0d6204960">
              <w:r>
                <w:rPr>
                  <w:rStyle w:val="Hyperlink"/>
                </w:rPr>
                <w:t xml:space="preserve">Local Hospital Networks DSS 2014-15</w:t>
              </w:r>
            </w:hyperlink>
          </w:p>
          <w:p>
            <w:pPr>
              <w:pStyle w:val="registration-status"/>
              <w:spacing w:before="0" w:after="0"/>
            </w:pPr>
            <w:hyperlink w:history="true" r:id="R5c5038a3c5094872">
              <w:r>
                <w:rPr>
                  <w:rStyle w:val="Hyperlink"/>
                  <w:color w:val="244061"/>
                </w:rPr>
                <w:t xml:space="preserve">Health!</w:t>
              </w:r>
            </w:hyperlink>
            <w:r>
              <w:rPr>
                <w:rStyle w:val="row-content"/>
                <w:color w:val="244061"/>
              </w:rPr>
              <w:t xml:space="preserve">, Superseded 04/02/2015</w:t>
            </w:r>
          </w:p>
          <w:p>
            <w:r>
              <w:br/>
            </w:r>
            <w:r>
              <w:rPr>
                <w:rStyle w:val="row-content"/>
              </w:rPr>
              <w:t xml:space="preserve">Has been superseded by </w:t>
            </w:r>
            <w:hyperlink w:history="true" r:id="Rc2705dba584943b7">
              <w:r>
                <w:rPr>
                  <w:rStyle w:val="Hyperlink"/>
                </w:rPr>
                <w:t xml:space="preserve">Local Hospital Networks NBEDS 2016–17</w:t>
              </w:r>
            </w:hyperlink>
          </w:p>
          <w:p>
            <w:pPr>
              <w:pStyle w:val="registration-status"/>
              <w:spacing w:before="0" w:after="0"/>
            </w:pPr>
            <w:hyperlink w:history="true" r:id="R30a9e8285d434551">
              <w:r>
                <w:rPr>
                  <w:rStyle w:val="Hyperlink"/>
                  <w:color w:val="244061"/>
                </w:rPr>
                <w:t xml:space="preserve">Health!</w:t>
              </w:r>
            </w:hyperlink>
            <w:r>
              <w:rPr>
                <w:rStyle w:val="row-content"/>
                <w:color w:val="244061"/>
              </w:rPr>
              <w:t xml:space="preserve">, Superseded 03/11/2016</w:t>
            </w:r>
          </w:p>
          <w:p>
            <w:r>
              <w:br/>
            </w:r>
            <w:r>
              <w:rPr>
                <w:rStyle w:val="row-content"/>
              </w:rPr>
              <w:t xml:space="preserve">See also </w:t>
            </w:r>
            <w:hyperlink w:history="true" r:id="Ree679af9b8c74b3a">
              <w:r>
                <w:rPr>
                  <w:rStyle w:val="Hyperlink"/>
                </w:rPr>
                <w:t xml:space="preserve">Public hospital establishments NMDS 2015-16</w:t>
              </w:r>
            </w:hyperlink>
          </w:p>
          <w:p>
            <w:pPr>
              <w:pStyle w:val="registration-status"/>
              <w:spacing w:before="0" w:after="0"/>
            </w:pPr>
            <w:hyperlink w:history="true" r:id="Rbe12dbf1e4da4ec2">
              <w:r>
                <w:rPr>
                  <w:rStyle w:val="Hyperlink"/>
                  <w:color w:val="244061"/>
                </w:rPr>
                <w:t xml:space="preserve">Health!</w:t>
              </w:r>
            </w:hyperlink>
            <w:r>
              <w:rPr>
                <w:rStyle w:val="row-content"/>
                <w:color w:val="244061"/>
              </w:rPr>
              <w:t xml:space="preserve">, Superseded 04/08/2016</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e5da99f0ebe40cd">
                    <w:r>
                      <w:rPr>
                        <w:rStyle w:val="Hyperlink"/>
                      </w:rPr>
                      <w:t xml:space="preserve">Full-time equivalent staffing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04824ae4235466c">
                    <w:r>
                      <w:rPr>
                        <w:rStyle w:val="Hyperlink"/>
                      </w:rPr>
                      <w:t xml:space="preserve">Establishment—full-time equivalent staff (paid),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015d949ac964384">
                    <w:r>
                      <w:rPr>
                        <w:rStyle w:val="Hyperlink"/>
                      </w:rPr>
                      <w:t xml:space="preserve">Establishment—staffing categories, health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7bc5b8c96134393">
                    <w:r>
                      <w:rPr>
                        <w:rStyle w:val="Hyperlink"/>
                      </w:rPr>
                      <w:t xml:space="preserve">Recurrent contracted care expenditure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665564ae55940d5">
                    <w:r>
                      <w:rPr>
                        <w:rStyle w:val="Hyperlink"/>
                      </w:rPr>
                      <w:t xml:space="preserve">Establishment—recurrent contracted care expenditure, National Health Reform Agreement 2011 product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f03ca791ae442c9">
                    <w:r>
                      <w:rPr>
                        <w:rStyle w:val="Hyperlink"/>
                      </w:rPr>
                      <w:t xml:space="preserve">Establishment—recurrent contracted care expenditure,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6231fe09e5446b9">
                    <w:r>
                      <w:rPr>
                        <w:rStyle w:val="Hyperlink"/>
                      </w:rPr>
                      <w:t xml:space="preserve">Recurrent non-salary expenditure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8949c0aa9804798">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PHE NMDS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5298d728b124d36">
                    <w:r>
                      <w:rPr>
                        <w:rStyle w:val="Hyperlink"/>
                      </w:rPr>
                      <w:t xml:space="preserve">Establishment—recurrent non-salary expenditure categories,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34d4de977934b69">
                    <w:r>
                      <w:rPr>
                        <w:rStyle w:val="Hyperlink"/>
                      </w:rPr>
                      <w:t xml:space="preserve">Establishment—recurrent non-salary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9c9b60f70e54de6">
                    <w:r>
                      <w:rPr>
                        <w:rStyle w:val="Hyperlink"/>
                      </w:rPr>
                      <w:t xml:space="preserve">Recurrent salaries and wages expenditure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9a9bf7c7a14462d">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PHE NMDS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49f49a2bd60472d">
                    <w:r>
                      <w:rPr>
                        <w:rStyle w:val="Hyperlink"/>
                      </w:rPr>
                      <w:t xml:space="preserve">Establishment—recurrent salaries and wages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1aaf1848a5a4f2a">
                    <w:r>
                      <w:rPr>
                        <w:rStyle w:val="Hyperlink"/>
                      </w:rPr>
                      <w:t xml:space="preserve">Establishment—staffing categories, health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4475a7d27fd448b">
                    <w:r>
                      <w:rPr>
                        <w:rStyle w:val="Hyperlink"/>
                      </w:rPr>
                      <w:t xml:space="preserve">Revenue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3689ee8fe7d40fe">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PHE NMDS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2c6599510fd420b">
                    <w:r>
                      <w:rPr>
                        <w:rStyle w:val="Hyperlink"/>
                      </w:rPr>
                      <w:t xml:space="preserve">Establishment—public hospital related revenue, revenue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f4a303343cc4f79">
                    <w:r>
                      <w:rPr>
                        <w:rStyle w:val="Hyperlink"/>
                      </w:rPr>
                      <w:t xml:space="preserve">Establishment—public hospital related revenue,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fed50d80d4c4dc5">
                    <w:r>
                      <w:rPr>
                        <w:rStyle w:val="Hyperlink"/>
                      </w:rPr>
                      <w:t xml:space="preserve">Total recurrent expenditure on National Health Reform Agreement product streams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c4c13a91dc74af3">
                    <w:r>
                      <w:rPr>
                        <w:rStyle w:val="Hyperlink"/>
                      </w:rPr>
                      <w:t xml:space="preserve">Establishment—total recurrent expenditure, National Health Reform Agreement 2011 product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8398edf5c054567">
                    <w:r>
                      <w:rPr>
                        <w:rStyle w:val="Hyperlink"/>
                      </w:rPr>
                      <w:t xml:space="preserve">Establishment—total recurrent expenditure, total Australian currency N[N(13)]</w:t>
                    </w:r>
                  </w:hyperlink>
                </w:p>
                <w:p>
                  <w:r>
                    <w:rPr>
                      <w:b/>
                      <w:i/>
                      <w:color w:val="333333"/>
                    </w:rPr>
                    <w:t xml:space="preserve">DSS specific information:</w:t>
                  </w:r>
                </w:p>
                <w:p>
                  <w:r>
                    <w:t xml:space="preserve">Expenditure reported against this is estimated by jurisdictions. The costing methodology used in preparation of data for the National Hospital Costing Data Collection should also be applied in the generation for data for this item.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7cd9844fe8d4dad">
                    <w:r>
                      <w:rPr>
                        <w:rStyle w:val="Hyperlink"/>
                      </w:rPr>
                      <w:t xml:space="preserve">Available bed—admitted contracted care, average number of beds N[NNN.N]</w:t>
                    </w:r>
                  </w:hyperlink>
                </w:p>
                <w:p>
                  <w:r>
                    <w:rPr>
                      <w:b/>
                      <w:i/>
                      <w:color w:val="333333"/>
                    </w:rPr>
                    <w:t xml:space="preserve">DSS specific information:</w:t>
                  </w:r>
                </w:p>
                <w:p>
                  <w:r>
                    <w:t xml:space="preserve">This data element is used in conjunction with </w:t>
                  </w:r>
                  <w:hyperlink w:history="true" r:id="R08ff191555e94059">
                    <w:r>
                      <w:rPr>
                        <w:rStyle w:val="Hyperlink"/>
                      </w:rPr>
                      <w:t xml:space="preserve">Establishment—data estimate indicator, yes/no code N</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fb47541840640e2">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117d48ff29d453f">
                    <w:r>
                      <w:rPr>
                        <w:rStyle w:val="Hyperlink"/>
                      </w:rPr>
                      <w:t xml:space="preserve">Establishment—data estimated indicator, yes/no code N</w:t>
                    </w:r>
                  </w:hyperlink>
                </w:p>
                <w:p>
                  <w:r>
                    <w:rPr>
                      <w:b/>
                      <w:i/>
                      <w:color w:val="333333"/>
                    </w:rPr>
                    <w:t xml:space="preserve">DSS specific information:</w:t>
                  </w:r>
                </w:p>
                <w:p>
                  <w:r>
                    <w:t xml:space="preserve">This data element is used in conjunction with </w:t>
                  </w:r>
                  <w:hyperlink w:history="true" r:id="Ra2e44e11237643a3">
                    <w:r>
                      <w:rPr>
                        <w:rStyle w:val="Hyperlink"/>
                      </w:rPr>
                      <w:t xml:space="preserve">Available bed—admitted contracted care, average number of beds N[NNN.N]</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724aac05996461b">
                    <w:r>
                      <w:rPr>
                        <w:rStyle w:val="Hyperlink"/>
                      </w:rPr>
                      <w:t xml:space="preserve">Establishment—gross capital expenditure (accrual accounting) (buildings and building services)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2d42bcec6064e89">
                    <w:r>
                      <w:rPr>
                        <w:rStyle w:val="Hyperlink"/>
                      </w:rPr>
                      <w:t xml:space="preserve">Establishment—gross capital expenditure (accrual accounting) (constructions)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4f535a1d3564424">
                    <w:r>
                      <w:rPr>
                        <w:rStyle w:val="Hyperlink"/>
                      </w:rPr>
                      <w:t xml:space="preserve">Establishment—gross capital expenditure (accrual accounting) (equipment)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a9ac4c6bd4945f6">
                    <w:r>
                      <w:rPr>
                        <w:rStyle w:val="Hyperlink"/>
                      </w:rPr>
                      <w:t xml:space="preserve">Establishment—gross capital expenditure (accrual accounting) (information technology)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18b9e862623431b">
                    <w:r>
                      <w:rPr>
                        <w:rStyle w:val="Hyperlink"/>
                      </w:rPr>
                      <w:t xml:space="preserve">Establishment—gross capital expenditure (accrual accounting) (intangible assets)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6a8f22a7d634a7e">
                    <w:r>
                      <w:rPr>
                        <w:rStyle w:val="Hyperlink"/>
                      </w:rPr>
                      <w:t xml:space="preserve">Establishment—gross capital expenditure (accrual accounting) (land)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ef4888fca29485c">
                    <w:r>
                      <w:rPr>
                        <w:rStyle w:val="Hyperlink"/>
                      </w:rPr>
                      <w:t xml:space="preserve">Establishment—gross capital expenditure (accrual accounting) (major medical equipment)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7990aae88c44284">
                    <w:r>
                      <w:rPr>
                        <w:rStyle w:val="Hyperlink"/>
                      </w:rPr>
                      <w:t xml:space="preserve">Establishment—gross capital expenditure (accrual accounting) (other equipment)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0e3c997e4b64afc">
                    <w:r>
                      <w:rPr>
                        <w:rStyle w:val="Hyperlink"/>
                      </w:rPr>
                      <w:t xml:space="preserve">Establishment—gross capital expenditure (accrual accounting) (transport)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3687050111044ed">
                    <w:r>
                      <w:rPr>
                        <w:rStyle w:val="Hyperlink"/>
                      </w:rPr>
                      <w:t xml:space="preserve">Establishment—gross capital expenditure (computer equipment/installations)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98282935e094669">
                    <w:r>
                      <w:rPr>
                        <w:rStyle w:val="Hyperlink"/>
                      </w:rPr>
                      <w:t xml:space="preserve">Establishment—gross capital expenditure (intangible assets)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f721949de834cc0">
                    <w:r>
                      <w:rPr>
                        <w:rStyle w:val="Hyperlink"/>
                      </w:rPr>
                      <w:t xml:space="preserve">Establishment—gross capital expenditure (land and buildings)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1b979fd641f4d50">
                    <w:r>
                      <w:rPr>
                        <w:rStyle w:val="Hyperlink"/>
                      </w:rPr>
                      <w:t xml:space="preserve">Establishment—gross capital expenditure (major medical equipment)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ae13839f28140aa">
                    <w:r>
                      <w:rPr>
                        <w:rStyle w:val="Hyperlink"/>
                      </w:rPr>
                      <w:t xml:space="preserve">Establishment—gross capital expenditure (other capital expenditure)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6181a099b6f46ad">
                    <w:r>
                      <w:rPr>
                        <w:rStyle w:val="Hyperlink"/>
                      </w:rPr>
                      <w:t xml:space="preserve">Establishment—gross capital expenditure (plant and other equipment)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8b98a0611b548da">
                    <w:r>
                      <w:rPr>
                        <w:rStyle w:val="Hyperlink"/>
                      </w:rPr>
                      <w:t xml:space="preserve">Establishment—Local Hospital Network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6b8f6e08d8241f7">
                    <w:r>
                      <w:rPr>
                        <w:rStyle w:val="Hyperlink"/>
                      </w:rPr>
                      <w:t xml:space="preserve">Establishment—net capital expenditure (accrual accounting) (buildings and building services)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1d30a749cb4409e">
                    <w:r>
                      <w:rPr>
                        <w:rStyle w:val="Hyperlink"/>
                      </w:rPr>
                      <w:t xml:space="preserve">Establishment—net capital expenditure (accrual accounting) (constructions)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92cff1dc922464f">
                    <w:r>
                      <w:rPr>
                        <w:rStyle w:val="Hyperlink"/>
                      </w:rPr>
                      <w:t xml:space="preserve">Establishment—net capital expenditure (accrual accounting) (equipment)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0349a1c03eb4f4d">
                    <w:r>
                      <w:rPr>
                        <w:rStyle w:val="Hyperlink"/>
                      </w:rPr>
                      <w:t xml:space="preserve">Establishment—net capital expenditure (accrual accounting) (information technology)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1a5d8b6150e4389">
                    <w:r>
                      <w:rPr>
                        <w:rStyle w:val="Hyperlink"/>
                      </w:rPr>
                      <w:t xml:space="preserve">Establishment—net capital expenditure (accrual accounting) (intangible assets)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74b3bf7a18d4700">
                    <w:r>
                      <w:rPr>
                        <w:rStyle w:val="Hyperlink"/>
                      </w:rPr>
                      <w:t xml:space="preserve">Establishment—net capital expenditure (accrual accounting) (land)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bd2a5d9cf624f33">
                    <w:r>
                      <w:rPr>
                        <w:rStyle w:val="Hyperlink"/>
                      </w:rPr>
                      <w:t xml:space="preserve">Establishment—net capital expenditure (accrual accounting) (major medical equipment)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19bc7281c204088">
                    <w:r>
                      <w:rPr>
                        <w:rStyle w:val="Hyperlink"/>
                      </w:rPr>
                      <w:t xml:space="preserve">Establishment—net capital expenditure (accrual accounting) (other equipment)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e9f4a00f9cf4fcf">
                    <w:r>
                      <w:rPr>
                        <w:rStyle w:val="Hyperlink"/>
                      </w:rPr>
                      <w:t xml:space="preserve">Establishment—net capital expenditure (accrual accounting) (transport)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87dee4afe5c46e8">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e7ad76c2def548b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600241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2a0e3135c9e4d0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0"/>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7ad76c2def548b8" /><Relationship Type="http://schemas.openxmlformats.org/officeDocument/2006/relationships/header" Target="/word/header1.xml" Id="R4b08b86656d2417f" /><Relationship Type="http://schemas.openxmlformats.org/officeDocument/2006/relationships/settings" Target="/word/settings.xml" Id="Rb8b06574bd1a4d7e" /><Relationship Type="http://schemas.openxmlformats.org/officeDocument/2006/relationships/styles" Target="/word/styles.xml" Id="R0757d2498dd84471" /><Relationship Type="http://schemas.openxmlformats.org/officeDocument/2006/relationships/numbering" Target="/word/numbering.xml" Id="Rc972ea71d6d342b9" /><Relationship Type="http://schemas.openxmlformats.org/officeDocument/2006/relationships/hyperlink" Target="https://meteor-uat.aihw.gov.au/RegistrationAuthority/14" TargetMode="External" Id="Ra757ab7398724823" /><Relationship Type="http://schemas.openxmlformats.org/officeDocument/2006/relationships/hyperlink" Target="https://meteor-uat.aihw.gov.au/content/491016" TargetMode="External" Id="R27304ca1796e4215" /><Relationship Type="http://schemas.openxmlformats.org/officeDocument/2006/relationships/hyperlink" Target="https://meteor-uat.aihw.gov.au/content/542106" TargetMode="External" Id="R8c1f257862794a4e" /><Relationship Type="http://schemas.openxmlformats.org/officeDocument/2006/relationships/hyperlink" Target="https://meteor-uat.aihw.gov.au/content/542001" TargetMode="External" Id="R9e1e5e3200104383" /><Relationship Type="http://schemas.openxmlformats.org/officeDocument/2006/relationships/hyperlink" Target="https://meteor-uat.aihw.gov.au/content/540184" TargetMode="External" Id="Rd8e40bfa8a714ecf" /><Relationship Type="http://schemas.openxmlformats.org/officeDocument/2006/relationships/hyperlink" Target="https://meteor-uat.aihw.gov.au/content/246013" TargetMode="External" Id="R3bdfc164c49d4d5a" /><Relationship Type="http://schemas.openxmlformats.org/officeDocument/2006/relationships/hyperlink" Target="https://meteor-uat.aihw.gov.au/content/555334" TargetMode="External" Id="Ra4c272f0d6204960" /><Relationship Type="http://schemas.openxmlformats.org/officeDocument/2006/relationships/hyperlink" Target="https://meteor-uat.aihw.gov.au/RegistrationAuthority/14" TargetMode="External" Id="R5c5038a3c5094872" /><Relationship Type="http://schemas.openxmlformats.org/officeDocument/2006/relationships/hyperlink" Target="https://meteor-uat.aihw.gov.au/content/618892" TargetMode="External" Id="Rc2705dba584943b7" /><Relationship Type="http://schemas.openxmlformats.org/officeDocument/2006/relationships/hyperlink" Target="https://meteor-uat.aihw.gov.au/RegistrationAuthority/14" TargetMode="External" Id="R30a9e8285d434551" /><Relationship Type="http://schemas.openxmlformats.org/officeDocument/2006/relationships/hyperlink" Target="https://meteor-uat.aihw.gov.au/content/600230" TargetMode="External" Id="Ree679af9b8c74b3a" /><Relationship Type="http://schemas.openxmlformats.org/officeDocument/2006/relationships/hyperlink" Target="https://meteor-uat.aihw.gov.au/RegistrationAuthority/14" TargetMode="External" Id="Rbe12dbf1e4da4ec2" /><Relationship Type="http://schemas.openxmlformats.org/officeDocument/2006/relationships/hyperlink" Target="https://meteor-uat.aihw.gov.au/content/552430" TargetMode="External" Id="Rde5da99f0ebe40cd" /><Relationship Type="http://schemas.openxmlformats.org/officeDocument/2006/relationships/hyperlink" Target="https://meteor-uat.aihw.gov.au/content/270543" TargetMode="External" Id="Rf04824ae4235466c" /><Relationship Type="http://schemas.openxmlformats.org/officeDocument/2006/relationships/hyperlink" Target="https://meteor-uat.aihw.gov.au/content/542001" TargetMode="External" Id="R3015d949ac964384" /><Relationship Type="http://schemas.openxmlformats.org/officeDocument/2006/relationships/hyperlink" Target="https://meteor-uat.aihw.gov.au/content/608231" TargetMode="External" Id="R77bc5b8c96134393" /><Relationship Type="http://schemas.openxmlformats.org/officeDocument/2006/relationships/hyperlink" Target="https://meteor-uat.aihw.gov.au/content/552598" TargetMode="External" Id="Rb665564ae55940d5" /><Relationship Type="http://schemas.openxmlformats.org/officeDocument/2006/relationships/hyperlink" Target="https://meteor-uat.aihw.gov.au/content/608233" TargetMode="External" Id="R1f03ca791ae442c9" /><Relationship Type="http://schemas.openxmlformats.org/officeDocument/2006/relationships/hyperlink" Target="https://meteor-uat.aihw.gov.au/content/552346" TargetMode="External" Id="Ra6231fe09e5446b9" /><Relationship Type="http://schemas.openxmlformats.org/officeDocument/2006/relationships/hyperlink" Target="https://meteor-uat.aihw.gov.au/content/548891" TargetMode="External" Id="R98949c0aa9804798" /><Relationship Type="http://schemas.openxmlformats.org/officeDocument/2006/relationships/hyperlink" Target="https://meteor-uat.aihw.gov.au/content/542106" TargetMode="External" Id="R95298d728b124d36" /><Relationship Type="http://schemas.openxmlformats.org/officeDocument/2006/relationships/hyperlink" Target="https://meteor-uat.aihw.gov.au/content/542155" TargetMode="External" Id="R934d4de977934b69" /><Relationship Type="http://schemas.openxmlformats.org/officeDocument/2006/relationships/hyperlink" Target="https://meteor-uat.aihw.gov.au/content/552475" TargetMode="External" Id="Rc9c9b60f70e54de6" /><Relationship Type="http://schemas.openxmlformats.org/officeDocument/2006/relationships/hyperlink" Target="https://meteor-uat.aihw.gov.au/content/548891" TargetMode="External" Id="R89a9bf7c7a14462d" /><Relationship Type="http://schemas.openxmlformats.org/officeDocument/2006/relationships/hyperlink" Target="https://meteor-uat.aihw.gov.au/content/541973" TargetMode="External" Id="R349f49a2bd60472d" /><Relationship Type="http://schemas.openxmlformats.org/officeDocument/2006/relationships/hyperlink" Target="https://meteor-uat.aihw.gov.au/content/542001" TargetMode="External" Id="R61aaf1848a5a4f2a" /><Relationship Type="http://schemas.openxmlformats.org/officeDocument/2006/relationships/hyperlink" Target="https://meteor-uat.aihw.gov.au/content/552502" TargetMode="External" Id="R34475a7d27fd448b" /><Relationship Type="http://schemas.openxmlformats.org/officeDocument/2006/relationships/hyperlink" Target="https://meteor-uat.aihw.gov.au/content/548891" TargetMode="External" Id="Rf3689ee8fe7d40fe" /><Relationship Type="http://schemas.openxmlformats.org/officeDocument/2006/relationships/hyperlink" Target="https://meteor-uat.aihw.gov.au/content/545906" TargetMode="External" Id="R72c6599510fd420b" /><Relationship Type="http://schemas.openxmlformats.org/officeDocument/2006/relationships/hyperlink" Target="https://meteor-uat.aihw.gov.au/content/542019" TargetMode="External" Id="R2f4a303343cc4f79" /><Relationship Type="http://schemas.openxmlformats.org/officeDocument/2006/relationships/hyperlink" Target="https://meteor-uat.aihw.gov.au/content/608182" TargetMode="External" Id="Rcfed50d80d4c4dc5" /><Relationship Type="http://schemas.openxmlformats.org/officeDocument/2006/relationships/hyperlink" Target="https://meteor-uat.aihw.gov.au/content/540184" TargetMode="External" Id="Rbc4c13a91dc74af3" /><Relationship Type="http://schemas.openxmlformats.org/officeDocument/2006/relationships/hyperlink" Target="https://meteor-uat.aihw.gov.au/content/608186" TargetMode="External" Id="Rb8398edf5c054567" /><Relationship Type="http://schemas.openxmlformats.org/officeDocument/2006/relationships/hyperlink" Target="https://meteor-uat.aihw.gov.au/content/552334" TargetMode="External" Id="R77cd9844fe8d4dad" /><Relationship Type="http://schemas.openxmlformats.org/officeDocument/2006/relationships/hyperlink" Target="https://meteor-uat.aihw.gov.au/content/548891" TargetMode="External" Id="R08ff191555e94059" /><Relationship Type="http://schemas.openxmlformats.org/officeDocument/2006/relationships/hyperlink" Target="https://meteor-uat.aihw.gov.au/content/269941" TargetMode="External" Id="Refb47541840640e2" /><Relationship Type="http://schemas.openxmlformats.org/officeDocument/2006/relationships/hyperlink" Target="https://meteor-uat.aihw.gov.au/content/548891" TargetMode="External" Id="Rf117d48ff29d453f" /><Relationship Type="http://schemas.openxmlformats.org/officeDocument/2006/relationships/hyperlink" Target="https://meteor-uat.aihw.gov.au/content/552334" TargetMode="External" Id="Ra2e44e11237643a3" /><Relationship Type="http://schemas.openxmlformats.org/officeDocument/2006/relationships/hyperlink" Target="https://meteor-uat.aihw.gov.au/content/270521" TargetMode="External" Id="Rf724aac05996461b" /><Relationship Type="http://schemas.openxmlformats.org/officeDocument/2006/relationships/hyperlink" Target="https://meteor-uat.aihw.gov.au/content/270526" TargetMode="External" Id="Ra2d42bcec6064e89" /><Relationship Type="http://schemas.openxmlformats.org/officeDocument/2006/relationships/hyperlink" Target="https://meteor-uat.aihw.gov.au/content/270525" TargetMode="External" Id="R24f535a1d3564424" /><Relationship Type="http://schemas.openxmlformats.org/officeDocument/2006/relationships/hyperlink" Target="https://meteor-uat.aihw.gov.au/content/270527" TargetMode="External" Id="Rda9ac4c6bd4945f6" /><Relationship Type="http://schemas.openxmlformats.org/officeDocument/2006/relationships/hyperlink" Target="https://meteor-uat.aihw.gov.au/content/270522" TargetMode="External" Id="R818b9e862623431b" /><Relationship Type="http://schemas.openxmlformats.org/officeDocument/2006/relationships/hyperlink" Target="https://meteor-uat.aihw.gov.au/content/270528" TargetMode="External" Id="Ra6a8f22a7d634a7e" /><Relationship Type="http://schemas.openxmlformats.org/officeDocument/2006/relationships/hyperlink" Target="https://meteor-uat.aihw.gov.au/content/269968" TargetMode="External" Id="R7ef4888fca29485c" /><Relationship Type="http://schemas.openxmlformats.org/officeDocument/2006/relationships/hyperlink" Target="https://meteor-uat.aihw.gov.au/content/270523" TargetMode="External" Id="Ra7990aae88c44284" /><Relationship Type="http://schemas.openxmlformats.org/officeDocument/2006/relationships/hyperlink" Target="https://meteor-uat.aihw.gov.au/content/270524" TargetMode="External" Id="R10e3c997e4b64afc" /><Relationship Type="http://schemas.openxmlformats.org/officeDocument/2006/relationships/hyperlink" Target="https://meteor-uat.aihw.gov.au/content/270520" TargetMode="External" Id="Rd3687050111044ed" /><Relationship Type="http://schemas.openxmlformats.org/officeDocument/2006/relationships/hyperlink" Target="https://meteor-uat.aihw.gov.au/content/270517" TargetMode="External" Id="Rf98282935e094669" /><Relationship Type="http://schemas.openxmlformats.org/officeDocument/2006/relationships/hyperlink" Target="https://meteor-uat.aihw.gov.au/content/270519" TargetMode="External" Id="Rff721949de834cc0" /><Relationship Type="http://schemas.openxmlformats.org/officeDocument/2006/relationships/hyperlink" Target="https://meteor-uat.aihw.gov.au/content/269966" TargetMode="External" Id="R51b979fd641f4d50" /><Relationship Type="http://schemas.openxmlformats.org/officeDocument/2006/relationships/hyperlink" Target="https://meteor-uat.aihw.gov.au/content/270516" TargetMode="External" Id="R4ae13839f28140aa" /><Relationship Type="http://schemas.openxmlformats.org/officeDocument/2006/relationships/hyperlink" Target="https://meteor-uat.aihw.gov.au/content/270518" TargetMode="External" Id="R66181a099b6f46ad" /><Relationship Type="http://schemas.openxmlformats.org/officeDocument/2006/relationships/hyperlink" Target="https://meteor-uat.aihw.gov.au/content/584333" TargetMode="External" Id="Ra8b98a0611b548da" /><Relationship Type="http://schemas.openxmlformats.org/officeDocument/2006/relationships/hyperlink" Target="https://meteor-uat.aihw.gov.au/content/269969" TargetMode="External" Id="R16b8f6e08d8241f7" /><Relationship Type="http://schemas.openxmlformats.org/officeDocument/2006/relationships/hyperlink" Target="https://meteor-uat.aihw.gov.au/content/270531" TargetMode="External" Id="R41d30a749cb4409e" /><Relationship Type="http://schemas.openxmlformats.org/officeDocument/2006/relationships/hyperlink" Target="https://meteor-uat.aihw.gov.au/content/270534" TargetMode="External" Id="R892cff1dc922464f" /><Relationship Type="http://schemas.openxmlformats.org/officeDocument/2006/relationships/hyperlink" Target="https://meteor-uat.aihw.gov.au/content/270529" TargetMode="External" Id="R70349a1c03eb4f4d" /><Relationship Type="http://schemas.openxmlformats.org/officeDocument/2006/relationships/hyperlink" Target="https://meteor-uat.aihw.gov.au/content/270535" TargetMode="External" Id="R01a5d8b6150e4389" /><Relationship Type="http://schemas.openxmlformats.org/officeDocument/2006/relationships/hyperlink" Target="https://meteor-uat.aihw.gov.au/content/270536" TargetMode="External" Id="Ra74b3bf7a18d4700" /><Relationship Type="http://schemas.openxmlformats.org/officeDocument/2006/relationships/hyperlink" Target="https://meteor-uat.aihw.gov.au/content/270530" TargetMode="External" Id="Rbbd2a5d9cf624f33" /><Relationship Type="http://schemas.openxmlformats.org/officeDocument/2006/relationships/hyperlink" Target="https://meteor-uat.aihw.gov.au/content/270533" TargetMode="External" Id="Re19bc7281c204088" /><Relationship Type="http://schemas.openxmlformats.org/officeDocument/2006/relationships/hyperlink" Target="https://meteor-uat.aihw.gov.au/content/270532" TargetMode="External" Id="R4e9f4a00f9cf4fcf" /><Relationship Type="http://schemas.openxmlformats.org/officeDocument/2006/relationships/hyperlink" Target="https://meteor-uat.aihw.gov.au/content/269975" TargetMode="External" Id="Re87dee4afe5c46e8" /></Relationships>
</file>

<file path=word/_rels/header1.xml.rels>&#65279;<?xml version="1.0" encoding="utf-8"?><Relationships xmlns="http://schemas.openxmlformats.org/package/2006/relationships"><Relationship Type="http://schemas.openxmlformats.org/officeDocument/2006/relationships/image" Target="/media/image.png" Id="R82a0e3135c9e4d0a" /></Relationships>
</file>