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f89401cd464a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PIa: Proportion of emergency radiotherapy treatment started within the emergency timeframe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PIa: Proportion of emergency radiotherapy treatment started within the emergency timeframe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radiotherapy within the emergency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cea6532f1414d">
              <w:r>
                <w:rPr>
                  <w:rStyle w:val="Hyperlink"/>
                  <w:color w:val="244061"/>
                </w:rPr>
                <w:t xml:space="preserve">Health!</w:t>
              </w:r>
            </w:hyperlink>
            <w:r>
              <w:rPr>
                <w:rStyle w:val="row-content"/>
                <w:color w:val="244061"/>
              </w:rPr>
              <w:t xml:space="preserve">, Qualified 12/01/2016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radiotherapy patients whose treatment was clinically assessed as an emergency, who started radiotherapy within the emergency timeframe, as measured from their ready-for-care date to the beginning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e467fdaffbe41c0">
              <w:r>
                <w:rPr>
                  <w:rStyle w:val="Hyperlink"/>
                </w:rPr>
                <w:t xml:space="preserve">Hospital and Related Care</w:t>
              </w:r>
            </w:hyperlink>
          </w:p>
          <w:p>
            <w:pPr>
              <w:pStyle w:val="registration-status"/>
              <w:spacing w:before="0" w:after="0"/>
            </w:pPr>
            <w:hyperlink w:history="true" r:id="R3b0ae697c02e465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5de99e419244c5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emergency indicator describes whether the radiotherapy treatment required for a patient is clinically assessed as an emergency. An emergency is defined as treatment required within 24 hours of being determined to be ready-for-care (in the opinion of the treating clinician).</w:t>
            </w:r>
          </w:p>
          <w:p>
            <w:pPr>
              <w:spacing w:after="160"/>
            </w:pPr>
            <w:r>
              <w:rPr>
                <w:rStyle w:val="row-content-rich-text"/>
              </w:rPr>
              <w:t xml:space="preserve">As reporting of waiting time in hours is not supported by the underlying data collection, and a patient receiving treatment on the following day may also have started treatment within 24 hours, the performance indicator reported is, therefore:</w:t>
            </w:r>
          </w:p>
          <w:p>
            <w:pPr>
              <w:spacing w:after="160"/>
            </w:pPr>
            <w:r>
              <w:rPr>
                <w:rStyle w:val="row-content-rich-text"/>
              </w:rPr>
              <w:t xml:space="preserve">The percentage of radiotherapy patients who are ready-for-care and whose treatment was clinically assessed as an emergency, as recorded by the clinical emergency indicator, whose radiotherapy treatment began:</w:t>
            </w:r>
          </w:p>
          <w:p>
            <w:pPr>
              <w:pStyle w:val="ListParagraph"/>
              <w:numPr>
                <w:ilvl w:val="0"/>
                <w:numId w:val="2"/>
              </w:numPr>
            </w:pPr>
            <w:r>
              <w:rPr>
                <w:rStyle w:val="row-content-rich-text"/>
              </w:rPr>
              <w:t xml:space="preserve">on the same day as they were ready-for-care, or </w:t>
            </w:r>
          </w:p>
          <w:p>
            <w:pPr>
              <w:pStyle w:val="ListParagraph"/>
              <w:numPr>
                <w:ilvl w:val="0"/>
                <w:numId w:val="2"/>
              </w:numPr>
            </w:pPr>
            <w:r>
              <w:rPr>
                <w:rStyle w:val="row-content-rich-text"/>
              </w:rPr>
              <w:t xml:space="preserve">the day after they were ready-for-care.</w:t>
            </w:r>
          </w:p>
          <w:p>
            <w:pPr>
              <w:spacing w:after="160"/>
            </w:pPr>
            <w:r>
              <w:rPr>
                <w:rStyle w:val="row-content-rich-text"/>
              </w:rPr>
              <w:t xml:space="preserve">The percentage of radiotherapy patients who began care on the same day or the day after they were ready-for-care will be reported as being treated within the emergency timeframe.  </w:t>
            </w:r>
          </w:p>
          <w:p>
            <w:pPr>
              <w:spacing w:after="160"/>
            </w:pPr>
            <w:r>
              <w:rPr>
                <w:rStyle w:val="row-content-rich-text"/>
              </w:rPr>
              <w:t xml:space="preserve">The waiting time is calculated, in days, by subtracting the ready-for-care date from the radiotherapy start date.</w:t>
            </w:r>
          </w:p>
          <w:p>
            <w:pPr>
              <w:spacing w:after="160"/>
            </w:pPr>
            <w:r>
              <w:rPr>
                <w:rStyle w:val="row-content-rich-text"/>
              </w:rPr>
              <w:t xml:space="preserve">Analysis by State and Territory is for State or Territory of treatment facility.</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radiotherapy patients who are clinically assessed as an emergency, whose calculated waiting time is 0 days or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c7bd37e6d24cb7">
              <w:r>
                <w:rPr>
                  <w:rStyle w:val="Hyperlink"/>
                </w:rPr>
                <w:t xml:space="preserve">Patient—clinical emergency indicator, yes/no code N</w:t>
              </w:r>
            </w:hyperlink>
          </w:p>
          <w:p>
            <w:r>
              <w:rPr>
                <w:rStyle w:val="row-content"/>
                <w:b/>
              </w:rPr>
              <w:t xml:space="preserve">Data Source</w:t>
            </w:r>
          </w:p>
          <w:p>
            <w:hyperlink w:history="true" r:id="R53599c567d864854">
              <w:r>
                <w:rPr>
                  <w:rStyle w:val="Hyperlink"/>
                </w:rPr>
                <w:t xml:space="preserve">National Radiotherapy Waiting Times Database (NRWTD)</w:t>
              </w:r>
            </w:hyperlink>
          </w:p>
          <w:p>
            <w:r>
              <w:rPr>
                <w:rStyle w:val="row-content"/>
                <w:b/>
              </w:rPr>
              <w:t xml:space="preserve">NMDS / DSS</w:t>
            </w:r>
          </w:p>
          <w:p>
            <w:hyperlink w:history="true" r:id="R09487099113d4c54">
              <w:r>
                <w:rPr>
                  <w:rStyle w:val="Hyperlink"/>
                </w:rPr>
                <w:t xml:space="preserve">Radiotherapy waiting times NMDS 2015-2018</w:t>
              </w:r>
            </w:hyperlink>
          </w:p>
          <w:p>
            <w:r>
              <w:rPr>
                <w:rStyle w:val="row-content"/>
              </w:rPr>
              <w:t xml:space="preserve"> </w:t>
            </w:r>
          </w:p>
          <w:p>
            <w:r>
              <w:rPr>
                <w:rStyle w:val="row-content"/>
                <w:b/>
                <w:color w:val="000000"/>
              </w:rPr>
              <w:t xml:space="preserve">Data Element / Data Set</w:t>
            </w:r>
          </w:p>
          <w:p>
            <w:hyperlink w:history="true" r:id="R95dd6ccaa7774b13">
              <w:r>
                <w:rPr>
                  <w:rStyle w:val="Hyperlink"/>
                </w:rPr>
                <w:t xml:space="preserve">Patient—ready-for-care date, DDMMYYYY</w:t>
              </w:r>
            </w:hyperlink>
          </w:p>
          <w:p>
            <w:r>
              <w:rPr>
                <w:rStyle w:val="row-content"/>
                <w:b/>
              </w:rPr>
              <w:t xml:space="preserve">Data Source</w:t>
            </w:r>
          </w:p>
          <w:p>
            <w:hyperlink w:history="true" r:id="Rfc398de82cdd43cb">
              <w:r>
                <w:rPr>
                  <w:rStyle w:val="Hyperlink"/>
                </w:rPr>
                <w:t xml:space="preserve">National Radiotherapy Waiting Times Database (NRWTD)</w:t>
              </w:r>
            </w:hyperlink>
          </w:p>
          <w:p>
            <w:r>
              <w:rPr>
                <w:rStyle w:val="row-content"/>
                <w:b/>
              </w:rPr>
              <w:t xml:space="preserve">NMDS / DSS</w:t>
            </w:r>
          </w:p>
          <w:p>
            <w:hyperlink w:history="true" r:id="R281105dc728e45a0">
              <w:r>
                <w:rPr>
                  <w:rStyle w:val="Hyperlink"/>
                </w:rPr>
                <w:t xml:space="preserve">Radiotherapy waiting times NMDS 2015-2018</w:t>
              </w:r>
            </w:hyperlink>
          </w:p>
          <w:p>
            <w:r>
              <w:rPr>
                <w:rStyle w:val="row-content"/>
              </w:rPr>
              <w:t xml:space="preserve"> </w:t>
            </w:r>
          </w:p>
          <w:p>
            <w:r>
              <w:rPr>
                <w:rStyle w:val="row-content"/>
                <w:b/>
                <w:color w:val="000000"/>
              </w:rPr>
              <w:t xml:space="preserve">Data Element / Data Set</w:t>
            </w:r>
          </w:p>
          <w:p>
            <w:hyperlink w:history="true" r:id="R1d73bd92a3424e20">
              <w:r>
                <w:rPr>
                  <w:rStyle w:val="Hyperlink"/>
                </w:rPr>
                <w:t xml:space="preserve">Patient—radiotherapy start date, DDMMYYYY</w:t>
              </w:r>
            </w:hyperlink>
          </w:p>
          <w:p>
            <w:r>
              <w:rPr>
                <w:rStyle w:val="row-content"/>
                <w:b/>
              </w:rPr>
              <w:t xml:space="preserve">Data Source</w:t>
            </w:r>
          </w:p>
          <w:p>
            <w:hyperlink w:history="true" r:id="Rd7ad2fafadb944c0">
              <w:r>
                <w:rPr>
                  <w:rStyle w:val="Hyperlink"/>
                </w:rPr>
                <w:t xml:space="preserve">National Radiotherapy Waiting Times Database (NRWTD)</w:t>
              </w:r>
            </w:hyperlink>
          </w:p>
          <w:p>
            <w:r>
              <w:rPr>
                <w:rStyle w:val="row-content"/>
                <w:b/>
              </w:rPr>
              <w:t xml:space="preserve">NMDS / DSS</w:t>
            </w:r>
          </w:p>
          <w:p>
            <w:hyperlink w:history="true" r:id="Rc6579438c6cc4347">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radiotherapy patients who are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ea7633cba64ee7">
              <w:r>
                <w:rPr>
                  <w:rStyle w:val="Hyperlink"/>
                </w:rPr>
                <w:t xml:space="preserve">Patient—clinical emergency indicator, yes/no code N</w:t>
              </w:r>
            </w:hyperlink>
          </w:p>
          <w:p>
            <w:r>
              <w:rPr>
                <w:rStyle w:val="row-content"/>
                <w:b/>
              </w:rPr>
              <w:t xml:space="preserve">Data Source</w:t>
            </w:r>
          </w:p>
          <w:p>
            <w:hyperlink w:history="true" r:id="Rbdd0146c5d934c16">
              <w:r>
                <w:rPr>
                  <w:rStyle w:val="Hyperlink"/>
                </w:rPr>
                <w:t xml:space="preserve">National Radiotherapy Waiting Times Database (NRWTD)</w:t>
              </w:r>
            </w:hyperlink>
          </w:p>
          <w:p>
            <w:r>
              <w:rPr>
                <w:rStyle w:val="row-content"/>
                <w:b/>
              </w:rPr>
              <w:t xml:space="preserve">NMDS / DSS</w:t>
            </w:r>
          </w:p>
          <w:p>
            <w:hyperlink w:history="true" r:id="R8527a76c878448ae">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for patients whose clinical emergency indicator was recorded as ‘yes’, by:</w:t>
            </w:r>
          </w:p>
          <w:p>
            <w:pPr>
              <w:pStyle w:val="ListParagraph"/>
              <w:numPr>
                <w:ilvl w:val="0"/>
                <w:numId w:val="3"/>
              </w:numPr>
            </w:pPr>
            <w:r>
              <w:rPr>
                <w:rStyle w:val="row-content-rich-text"/>
              </w:rPr>
              <w:t xml:space="preserve">Establishment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Sociodemographic Disadvantage (IRSD) quintiles.</w:t>
            </w:r>
          </w:p>
          <w:p>
            <w:pPr>
              <w:spacing w:after="160"/>
            </w:pPr>
            <w:r>
              <w:rPr>
                <w:rStyle w:val="row-content-rich-text"/>
              </w:rPr>
              <w:t xml:space="preserve">Nationally by sector, by:</w:t>
            </w:r>
          </w:p>
          <w:p>
            <w:pPr>
              <w:pStyle w:val="ListParagraph"/>
              <w:numPr>
                <w:ilvl w:val="0"/>
                <w:numId w:val="4"/>
              </w:numPr>
            </w:pPr>
            <w:r>
              <w:rPr>
                <w:rStyle w:val="row-content-rich-text"/>
              </w:rPr>
              <w:t xml:space="preserve">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86fde52a8f41ea">
              <w:r>
                <w:rPr>
                  <w:rStyle w:val="Hyperlink"/>
                </w:rPr>
                <w:t xml:space="preserve">Establishment—organisation identifier (Australian), NNX[X]NNNNN</w:t>
              </w:r>
            </w:hyperlink>
          </w:p>
          <w:p>
            <w:r>
              <w:rPr>
                <w:rStyle w:val="row-content"/>
                <w:b/>
              </w:rPr>
              <w:t xml:space="preserve">Data Source</w:t>
            </w:r>
          </w:p>
          <w:p>
            <w:hyperlink w:history="true" r:id="Rfcfbb04006a54d3b">
              <w:r>
                <w:rPr>
                  <w:rStyle w:val="Hyperlink"/>
                </w:rPr>
                <w:t xml:space="preserve">National Radiotherapy Waiting Times Database (NRWTD)</w:t>
              </w:r>
            </w:hyperlink>
          </w:p>
          <w:p>
            <w:r>
              <w:rPr>
                <w:rStyle w:val="row-content"/>
                <w:b/>
              </w:rPr>
              <w:t xml:space="preserve">NMDS / DSS</w:t>
            </w:r>
          </w:p>
          <w:p>
            <w:hyperlink w:history="true" r:id="Raa263dd2670d42cf">
              <w:r>
                <w:rPr>
                  <w:rStyle w:val="Hyperlink"/>
                </w:rPr>
                <w:t xml:space="preserve">Radiotherapy waiting times NMDS 2015-2018</w:t>
              </w:r>
            </w:hyperlink>
          </w:p>
          <w:p>
            <w:r>
              <w:rPr>
                <w:rStyle w:val="row-content"/>
                <w:b/>
              </w:rPr>
              <w:t xml:space="preserve">Guide for use</w:t>
            </w:r>
          </w:p>
          <w:p>
            <w:r>
              <w:rPr>
                <w:rStyle w:val="row-content"/>
              </w:rPr>
              <w:t xml:space="preserve">Sector identifier at character position 2. Defined in </w:t>
            </w:r>
            <w:hyperlink w:history="true" r:id="Rdfb6fb54a3124222">
              <w:r>
                <w:rPr>
                  <w:rStyle w:val="Hyperlink"/>
                </w:rPr>
                <w:t xml:space="preserve">Establishment—sector, code N</w:t>
              </w:r>
            </w:hyperlink>
            <w:r>
              <w:rPr>
                <w:rStyle w:val="row-content"/>
              </w:rPr>
              <w:t xml:space="preserve">.</w:t>
            </w:r>
          </w:p>
          <w:p>
            <w:r>
              <w:rPr>
                <w:rStyle w:val="row-content"/>
              </w:rPr>
              <w:t xml:space="preserve"> </w:t>
            </w:r>
          </w:p>
          <w:p>
            <w:r>
              <w:rPr>
                <w:rStyle w:val="row-content"/>
                <w:b/>
                <w:color w:val="000000"/>
              </w:rPr>
              <w:t xml:space="preserve">Data Element / Data Set</w:t>
            </w:r>
          </w:p>
          <w:p>
            <w:hyperlink w:history="true" r:id="R24568284d9af46ef">
              <w:r>
                <w:rPr>
                  <w:rStyle w:val="Hyperlink"/>
                </w:rPr>
                <w:t xml:space="preserve">Person—Indigenous status, code N</w:t>
              </w:r>
            </w:hyperlink>
          </w:p>
          <w:p>
            <w:r>
              <w:rPr>
                <w:rStyle w:val="row-content"/>
                <w:b/>
              </w:rPr>
              <w:t xml:space="preserve">Data Source</w:t>
            </w:r>
          </w:p>
          <w:p>
            <w:hyperlink w:history="true" r:id="R1381d911c98c4d3f">
              <w:r>
                <w:rPr>
                  <w:rStyle w:val="Hyperlink"/>
                </w:rPr>
                <w:t xml:space="preserve">National Radiotherapy Waiting Times Database (NRWTD)</w:t>
              </w:r>
            </w:hyperlink>
          </w:p>
          <w:p>
            <w:r>
              <w:rPr>
                <w:rStyle w:val="row-content"/>
                <w:b/>
              </w:rPr>
              <w:t xml:space="preserve">NMDS / DSS</w:t>
            </w:r>
          </w:p>
          <w:p>
            <w:hyperlink w:history="true" r:id="R34fcfe3548d149c0">
              <w:r>
                <w:rPr>
                  <w:rStyle w:val="Hyperlink"/>
                </w:rPr>
                <w:t xml:space="preserve">Radiotherapy waiting times NMDS 2015-2018</w:t>
              </w:r>
            </w:hyperlink>
          </w:p>
          <w:p>
            <w:r>
              <w:rPr>
                <w:rStyle w:val="row-content"/>
              </w:rPr>
              <w:t xml:space="preserve"> </w:t>
            </w:r>
          </w:p>
          <w:p>
            <w:r>
              <w:rPr>
                <w:rStyle w:val="row-content"/>
                <w:b/>
                <w:color w:val="000000"/>
              </w:rPr>
              <w:t xml:space="preserve">Data Element / Data Set</w:t>
            </w:r>
          </w:p>
          <w:p>
            <w:hyperlink w:history="true" r:id="Rce70e5422fea4f2a">
              <w:r>
                <w:rPr>
                  <w:rStyle w:val="Hyperlink"/>
                </w:rPr>
                <w:t xml:space="preserve">Person—area of usual residence, statistical area level 2 (SA2) code (ASGS 2011) N(9)</w:t>
              </w:r>
            </w:hyperlink>
          </w:p>
          <w:p>
            <w:r>
              <w:rPr>
                <w:rStyle w:val="row-content"/>
                <w:b/>
              </w:rPr>
              <w:t xml:space="preserve">Data Source</w:t>
            </w:r>
          </w:p>
          <w:p>
            <w:hyperlink w:history="true" r:id="R717c0250efc44362">
              <w:r>
                <w:rPr>
                  <w:rStyle w:val="Hyperlink"/>
                </w:rPr>
                <w:t xml:space="preserve">National Radiotherapy Waiting Times Database (NRWTD)</w:t>
              </w:r>
            </w:hyperlink>
          </w:p>
          <w:p>
            <w:r>
              <w:rPr>
                <w:rStyle w:val="row-content"/>
                <w:b/>
              </w:rPr>
              <w:t xml:space="preserve">NMDS / DSS</w:t>
            </w:r>
          </w:p>
          <w:p>
            <w:hyperlink w:history="true" r:id="R3aad6116e9c6483c">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National Healthcare Agreement (NHA) performance reporting: TBA.</w:t>
            </w:r>
          </w:p>
          <w:p>
            <w:pPr/>
            <w:r>
              <w:rPr>
                <w:rStyle w:val="row-content-rich-text"/>
              </w:rPr>
              <w:t xml:space="preserve">Those who are deemed ready-for-care but do not receive treatment in the reporting period (including those who never go on to receive treatment) are not reported in the National Radiotherapy Waiting Times Database, and are, therefore not included in this indicator. A person may experience more than 1 wait time in the reporting period, in which case, each of their waits would be included. The clinical emergency indicator describes whether the treatment required for the patient is clinically assessed as an emergency.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08fcd15f4447b5">
              <w:r>
                <w:rPr>
                  <w:rStyle w:val="Hyperlink"/>
                </w:rPr>
                <w:t xml:space="preserve">National Radiotherapy Waiting Times Database (NRWTD)</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7f0cf4c84424f1c">
              <w:r>
                <w:rPr>
                  <w:rStyle w:val="Hyperlink"/>
                </w:rPr>
                <w:t xml:space="preserve">National Radiotherapy Waiting Times Database, 2018–19; Quality Statement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Some work required to refine time measure to hours, currently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461bc3119af0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71d8323d2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bc3119af04197" /><Relationship Type="http://schemas.openxmlformats.org/officeDocument/2006/relationships/header" Target="/word/header1.xml" Id="R80b603ebd85045e6" /><Relationship Type="http://schemas.openxmlformats.org/officeDocument/2006/relationships/settings" Target="/word/settings.xml" Id="Re8f52181a6254eef" /><Relationship Type="http://schemas.openxmlformats.org/officeDocument/2006/relationships/styles" Target="/word/styles.xml" Id="Rb99e55455f1b493c" /><Relationship Type="http://schemas.openxmlformats.org/officeDocument/2006/relationships/numbering" Target="/word/numbering.xml" Id="Rf533462c1f654b5b" /><Relationship Type="http://schemas.openxmlformats.org/officeDocument/2006/relationships/hyperlink" Target="https://meteor-uat.aihw.gov.au/RegistrationAuthority/14" TargetMode="External" Id="R3bdcea6532f1414d" /><Relationship Type="http://schemas.openxmlformats.org/officeDocument/2006/relationships/hyperlink" Target="https://meteor-uat.aihw.gov.au/content/393487" TargetMode="External" Id="Rfe467fdaffbe41c0" /><Relationship Type="http://schemas.openxmlformats.org/officeDocument/2006/relationships/hyperlink" Target="https://meteor-uat.aihw.gov.au/RegistrationAuthority/10" TargetMode="External" Id="R3b0ae697c02e4651" /><Relationship Type="http://schemas.openxmlformats.org/officeDocument/2006/relationships/hyperlink" Target="https://meteor-uat.aihw.gov.au/RegistrationAuthority/14" TargetMode="External" Id="R95de99e419244c52" /><Relationship Type="http://schemas.openxmlformats.org/officeDocument/2006/relationships/hyperlink" Target="https://meteor-uat.aihw.gov.au/content/448126" TargetMode="External" Id="Rfcc7bd37e6d24cb7" /><Relationship Type="http://schemas.openxmlformats.org/officeDocument/2006/relationships/hyperlink" Target="https://meteor-uat.aihw.gov.au/content/598445" TargetMode="External" Id="R53599c567d864854" /><Relationship Type="http://schemas.openxmlformats.org/officeDocument/2006/relationships/hyperlink" Target="https://meteor-uat.aihw.gov.au/content/579304" TargetMode="External" Id="R09487099113d4c54" /><Relationship Type="http://schemas.openxmlformats.org/officeDocument/2006/relationships/hyperlink" Target="https://meteor-uat.aihw.gov.au/content/448141" TargetMode="External" Id="R95dd6ccaa7774b13" /><Relationship Type="http://schemas.openxmlformats.org/officeDocument/2006/relationships/hyperlink" Target="https://meteor-uat.aihw.gov.au/content/598445" TargetMode="External" Id="Rfc398de82cdd43cb" /><Relationship Type="http://schemas.openxmlformats.org/officeDocument/2006/relationships/hyperlink" Target="https://meteor-uat.aihw.gov.au/content/579304" TargetMode="External" Id="R281105dc728e45a0" /><Relationship Type="http://schemas.openxmlformats.org/officeDocument/2006/relationships/hyperlink" Target="https://meteor-uat.aihw.gov.au/content/448147" TargetMode="External" Id="R1d73bd92a3424e20" /><Relationship Type="http://schemas.openxmlformats.org/officeDocument/2006/relationships/hyperlink" Target="https://meteor-uat.aihw.gov.au/content/598445" TargetMode="External" Id="Rd7ad2fafadb944c0" /><Relationship Type="http://schemas.openxmlformats.org/officeDocument/2006/relationships/hyperlink" Target="https://meteor-uat.aihw.gov.au/content/579304" TargetMode="External" Id="Rc6579438c6cc4347" /><Relationship Type="http://schemas.openxmlformats.org/officeDocument/2006/relationships/hyperlink" Target="https://meteor-uat.aihw.gov.au/content/448126" TargetMode="External" Id="Rbbea7633cba64ee7" /><Relationship Type="http://schemas.openxmlformats.org/officeDocument/2006/relationships/hyperlink" Target="https://meteor-uat.aihw.gov.au/content/598445" TargetMode="External" Id="Rbdd0146c5d934c16" /><Relationship Type="http://schemas.openxmlformats.org/officeDocument/2006/relationships/hyperlink" Target="https://meteor-uat.aihw.gov.au/content/579304" TargetMode="External" Id="R8527a76c878448ae" /><Relationship Type="http://schemas.openxmlformats.org/officeDocument/2006/relationships/hyperlink" Target="https://meteor-uat.aihw.gov.au/content/269973" TargetMode="External" Id="R5686fde52a8f41ea" /><Relationship Type="http://schemas.openxmlformats.org/officeDocument/2006/relationships/hyperlink" Target="https://meteor-uat.aihw.gov.au/content/598445" TargetMode="External" Id="Rfcfbb04006a54d3b" /><Relationship Type="http://schemas.openxmlformats.org/officeDocument/2006/relationships/hyperlink" Target="https://meteor-uat.aihw.gov.au/content/579304" TargetMode="External" Id="Raa263dd2670d42cf" /><Relationship Type="http://schemas.openxmlformats.org/officeDocument/2006/relationships/hyperlink" Target="https://meteor-uat.aihw.gov.au/content/269977" TargetMode="External" Id="Rdfb6fb54a3124222" /><Relationship Type="http://schemas.openxmlformats.org/officeDocument/2006/relationships/hyperlink" Target="https://meteor-uat.aihw.gov.au/content/291036" TargetMode="External" Id="R24568284d9af46ef" /><Relationship Type="http://schemas.openxmlformats.org/officeDocument/2006/relationships/hyperlink" Target="https://meteor-uat.aihw.gov.au/content/598445" TargetMode="External" Id="R1381d911c98c4d3f" /><Relationship Type="http://schemas.openxmlformats.org/officeDocument/2006/relationships/hyperlink" Target="https://meteor-uat.aihw.gov.au/content/579304" TargetMode="External" Id="R34fcfe3548d149c0" /><Relationship Type="http://schemas.openxmlformats.org/officeDocument/2006/relationships/hyperlink" Target="https://meteor-uat.aihw.gov.au/content/469909" TargetMode="External" Id="Rce70e5422fea4f2a" /><Relationship Type="http://schemas.openxmlformats.org/officeDocument/2006/relationships/hyperlink" Target="https://meteor-uat.aihw.gov.au/content/598445" TargetMode="External" Id="R717c0250efc44362" /><Relationship Type="http://schemas.openxmlformats.org/officeDocument/2006/relationships/hyperlink" Target="https://meteor-uat.aihw.gov.au/content/579304" TargetMode="External" Id="R3aad6116e9c6483c" /><Relationship Type="http://schemas.openxmlformats.org/officeDocument/2006/relationships/hyperlink" Target="https://meteor-uat.aihw.gov.au/content/598445" TargetMode="External" Id="Rf508fcd15f4447b5" /><Relationship Type="http://schemas.openxmlformats.org/officeDocument/2006/relationships/hyperlink" Target="https://meteor-uat.aihw.gov.au/content/732790" TargetMode="External" Id="R67f0cf4c84424f1c" /></Relationships>
</file>

<file path=word/_rels/header1.xml.rels>&#65279;<?xml version="1.0" encoding="utf-8"?><Relationships xmlns="http://schemas.openxmlformats.org/package/2006/relationships"><Relationship Type="http://schemas.openxmlformats.org/officeDocument/2006/relationships/image" Target="/media/image.png" Id="R68e71d8323d24741" /></Relationships>
</file>