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f390d3f3a34ec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Infant mortality rate, 2010–2012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Infant mortality rate, 2010–2012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Infant (aged less than 1 year) mortality rate, 2010–2012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3cb7475a844235">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infants aged less than 1 year per 1,000 live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35bcea662c84d44">
              <w:r>
                <w:rPr>
                  <w:rStyle w:val="Hyperlink"/>
                </w:rPr>
                <w:t xml:space="preserve">National Health Performance Authority: Healthy Communities: 2011–</w:t>
              </w:r>
            </w:hyperlink>
          </w:p>
          <w:p>
            <w:pPr>
              <w:pStyle w:val="registration-status"/>
              <w:spacing w:before="0" w:after="0"/>
            </w:pPr>
            <w:hyperlink w:history="true" r:id="R87921e96893d473b">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1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1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deaths among infants who die before their first birthday per 1,000 live births.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infants aged less than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476e00ef9e4292">
              <w:r>
                <w:rPr>
                  <w:rStyle w:val="Hyperlink"/>
                </w:rPr>
                <w:t xml:space="preserve">Person—age, total years N[NN]</w:t>
              </w:r>
            </w:hyperlink>
          </w:p>
          <w:p>
            <w:r>
              <w:rPr>
                <w:rStyle w:val="row-content"/>
                <w:b/>
              </w:rPr>
              <w:t xml:space="preserve">Data Source</w:t>
            </w:r>
          </w:p>
          <w:p>
            <w:hyperlink w:history="true" r:id="R88c38c13b5c641dd">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Include infants aged less than 1 year only, i.e. value =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df8ef4f55244da">
              <w:r>
                <w:rPr>
                  <w:rStyle w:val="Hyperlink"/>
                </w:rPr>
                <w:t xml:space="preserve">Birth—birth status, code N</w:t>
              </w:r>
            </w:hyperlink>
          </w:p>
          <w:p>
            <w:r>
              <w:rPr>
                <w:rStyle w:val="row-content"/>
                <w:b/>
              </w:rPr>
              <w:t xml:space="preserve">Data Source</w:t>
            </w:r>
          </w:p>
          <w:p>
            <w:hyperlink w:history="true" r:id="R0f941d51ab1f4fe6">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as the main component of the denominator for the infant mortality rate. Include live births only, i.e. value =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Medicare Local catchment, which is derived from </w:t>
            </w:r>
            <w:hyperlink w:history="true" r:id="Rcf5eeb43ceaa444d">
              <w:r>
                <w:rPr>
                  <w:rStyle w:val="Hyperlink"/>
                </w:rPr>
                <w:t xml:space="preserve">Address—statistical area, level 2 (SA2) code (ASGS 2011) N(9)</w:t>
              </w:r>
            </w:hyperlink>
            <w:r>
              <w:rPr>
                <w:rStyle w:val="row-content-rich-text"/>
              </w:rPr>
              <w:t xml:space="preserve">, and by </w:t>
            </w:r>
            <w:hyperlink w:history="true" r:id="R2a28cfdc1dfd4062">
              <w:r>
                <w:rPr>
                  <w:rStyle w:val="Hyperlink"/>
                </w:rPr>
                <w:t xml:space="preserve">Medicare Local peer group</w:t>
              </w:r>
            </w:hyperlink>
            <w:r>
              <w:rPr>
                <w:rStyle w:val="row-content-rich-text"/>
              </w:rPr>
              <w:t xml:space="preserve">.</w:t>
            </w:r>
          </w:p>
          <w:p>
            <w:pPr>
              <w:spacing w:after="160"/>
            </w:pPr>
            <w:r>
              <w:rPr>
                <w:rStyle w:val="row-content-rich-text"/>
              </w:rPr>
              <w:t xml:space="preserve">Medicare Locals plan and fund health services in communities across Australia. They help to ensure patients can access the care they need, particularly when a variety of health workers are involved in providing treatments. A Medicare Local catchment refers to the geographic area of a Medical Local (see </w:t>
            </w:r>
            <w:hyperlink w:history="true" r:id="R108119e58abd45eb">
              <w:r>
                <w:rPr>
                  <w:rStyle w:val="Hyperlink"/>
                </w:rPr>
                <w:t xml:space="preserve">Administrative health region—Medicare Local identifier, code AANNN</w:t>
              </w:r>
            </w:hyperlink>
            <w:r>
              <w:rPr>
                <w:rStyle w:val="row-content-rich-text"/>
              </w:rPr>
              <w:t xml:space="preserve">)</w:t>
            </w:r>
          </w:p>
          <w:p>
            <w:pPr/>
            <w:r>
              <w:rPr>
                <w:rStyle w:val="row-content-rich-text"/>
              </w:rPr>
              <w:t xml:space="preserve">Medicare Local peer groups are the grouping of the 61 Medicare Locals into seven peer groups, which allows Medicare Locals to be compared to other Medicare Locals with similar characteristics, and to the average for their peer group (see </w:t>
            </w:r>
            <w:hyperlink w:history="true" r:id="R410a051b2e6c4891">
              <w:r>
                <w:rPr>
                  <w:rStyle w:val="Hyperlink"/>
                </w:rPr>
                <w:t xml:space="preserve">Administrative health region—Medicare Local peer group, code N</w:t>
              </w:r>
            </w:hyperlink>
            <w:r>
              <w:rPr>
                <w:rStyle w:val="row-content-rich-text"/>
              </w:rPr>
              <w:t xml:space="preserve">).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 See </w:t>
            </w:r>
            <w:hyperlink w:history="true" r:id="R682fc87742ef4102">
              <w:r>
                <w:rPr>
                  <w:rStyle w:val="Hyperlink"/>
                </w:rPr>
                <w:t xml:space="preserve">Healthy Communities: Australians’ experiences with primary health care in 2010–11, Technical Supplement</w:t>
              </w:r>
            </w:hyperlink>
            <w:r>
              <w:rPr>
                <w:rStyle w:val="row-content-rich-text"/>
              </w:rPr>
              <w:t xml:space="preser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fedf18e87149d5">
              <w:r>
                <w:rPr>
                  <w:rStyle w:val="Hyperlink"/>
                </w:rPr>
                <w:t xml:space="preserve">Address—statistical area, level 2 (SA2) code (ASGS 2011) N(9)</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Medicare Local catchment.</w:t>
            </w:r>
          </w:p>
          <w:p>
            <w:r>
              <w:rPr>
                <w:rStyle w:val="row-content"/>
              </w:rPr>
              <w:t xml:space="preserve">Deaths are attributed to the Medicare Local catchment in which the infant usually resided, irrespective of where they died.</w:t>
            </w:r>
          </w:p>
          <w:p>
            <w:r>
              <w:rPr>
                <w:rStyle w:val="row-content"/>
              </w:rPr>
              <w:t xml:space="preserve">Births are attributed to the Medicare Local catchment of usual residence of the mother, irrespective of where the birth occurred.</w:t>
            </w:r>
          </w:p>
          <w:p>
            <w:r>
              <w:rPr>
                <w:rStyle w:val="row-content"/>
              </w:rPr>
              <w:t xml:space="preserve"> </w:t>
            </w:r>
          </w:p>
          <w:p>
            <w:r>
              <w:rPr>
                <w:rStyle w:val="row-content"/>
                <w:b/>
                <w:color w:val="000000"/>
              </w:rPr>
              <w:t xml:space="preserve">Data Element / Data Set</w:t>
            </w:r>
          </w:p>
          <w:p>
            <w:hyperlink w:history="true" r:id="Rdc3fedb0443441b6">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2dd4687aa74449b6">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e8dbd650604ed0">
              <w:r>
                <w:rPr>
                  <w:rStyle w:val="Hyperlink"/>
                </w:rPr>
                <w:t xml:space="preserve">PAF-Effectiveness</w:t>
              </w:r>
            </w:hyperlink>
          </w:p>
          <w:p>
            <w:pPr>
              <w:pStyle w:val="ListParagraph"/>
              <w:numPr>
                <w:ilvl w:val="0"/>
                <w:numId w:val="2"/>
              </w:numPr>
            </w:pPr>
            <w:hyperlink w:history="true" r:id="Rcf8505d5d10f40a5">
              <w:r>
                <w:rPr>
                  <w:rStyle w:val="Hyperlink"/>
                </w:rPr>
                <w:t xml:space="preserve">PAF-Appropriateness</w:t>
              </w:r>
            </w:hyperlink>
            <w:r>
              <w:br/>
            </w:r>
            <w:r>
              <w:rPr>
                <w:rStyle w:val="row-content"/>
              </w:rPr>
              <w:t xml:space="preserve"> </w:t>
            </w:r>
          </w:p>
          <w:p>
            <w:pPr>
              <w:pStyle w:val="ListParagraph"/>
              <w:numPr>
                <w:ilvl w:val="0"/>
                <w:numId w:val="2"/>
              </w:numPr>
            </w:pPr>
            <w:hyperlink w:history="true" r:id="Rb216f6bbd4414587">
              <w:r>
                <w:rPr>
                  <w:rStyle w:val="Hyperlink"/>
                </w:rPr>
                <w:t xml:space="preserve">PAF-Effectiveness of access</w:t>
              </w:r>
            </w:hyperlink>
            <w:r>
              <w:br/>
            </w:r>
            <w:r>
              <w:rPr>
                <w:rStyle w:val="row-content"/>
              </w:rPr>
              <w:t xml:space="preserve"> </w:t>
            </w:r>
          </w:p>
          <w:p>
            <w:pPr>
              <w:pStyle w:val="ListParagraph"/>
              <w:numPr>
                <w:ilvl w:val="0"/>
                <w:numId w:val="2"/>
              </w:numPr>
            </w:pPr>
            <w:hyperlink w:history="true" r:id="Rddcc1e31be294f91">
              <w:r>
                <w:rPr>
                  <w:rStyle w:val="Hyperlink"/>
                </w:rPr>
                <w:t xml:space="preserve">PAF-Quality</w:t>
              </w:r>
            </w:hyperlink>
            <w:r>
              <w:br/>
            </w:r>
            <w:r>
              <w:rPr>
                <w:rStyle w:val="row-content"/>
              </w:rPr>
              <w:t xml:space="preserve">        • </w:t>
            </w:r>
            <w:hyperlink w:history="true" r:id="Re64934ec341b470f">
              <w:r>
                <w:rPr>
                  <w:rStyle w:val="Hyperlink"/>
                </w:rPr>
                <w:t xml:space="preserve">PAF-Capability</w:t>
              </w:r>
            </w:hyperlink>
            <w:r>
              <w:br/>
            </w:r>
            <w:r>
              <w:br/>
            </w:r>
            <w:r>
              <w:rPr>
                <w:rStyle w:val="row-content"/>
              </w:rPr>
              <w:t xml:space="preserve">        • </w:t>
            </w:r>
            <w:hyperlink w:history="true" r:id="R7f47907c08164dff">
              <w:r>
                <w:rPr>
                  <w:rStyle w:val="Hyperlink"/>
                </w:rPr>
                <w:t xml:space="preserve">PAF-Continuity</w:t>
              </w:r>
            </w:hyperlink>
            <w:r>
              <w:br/>
            </w:r>
            <w:r>
              <w:br/>
            </w:r>
            <w:r>
              <w:rPr>
                <w:rStyle w:val="row-content"/>
              </w:rPr>
              <w:t xml:space="preserve">        • </w:t>
            </w:r>
            <w:hyperlink w:history="true" r:id="R08e9c90930864d0c">
              <w:r>
                <w:rPr>
                  <w:rStyle w:val="Hyperlink"/>
                </w:rPr>
                <w:t xml:space="preserve">PAF-Responsiveness</w:t>
              </w:r>
            </w:hyperlink>
            <w:r>
              <w:br/>
            </w:r>
            <w:r>
              <w:br/>
            </w:r>
            <w:r>
              <w:rPr>
                <w:rStyle w:val="row-content"/>
              </w:rPr>
              <w:t xml:space="preserve">        • </w:t>
            </w:r>
            <w:hyperlink w:history="true" r:id="Rfce6412c45cf4a39">
              <w:r>
                <w:rPr>
                  <w:rStyle w:val="Hyperlink"/>
                </w:rPr>
                <w:t xml:space="preserve">PAF-Safety</w:t>
              </w:r>
            </w:hyperlink>
            <w:r>
              <w:br/>
            </w:r>
            <w:r>
              <w:rPr>
                <w:rStyle w:val="row-content"/>
              </w:rPr>
              <w:t xml:space="preserve"> </w:t>
            </w:r>
          </w:p>
          <w:p>
            <w:pPr>
              <w:pStyle w:val="ListParagraph"/>
              <w:numPr>
                <w:ilvl w:val="0"/>
                <w:numId w:val="2"/>
              </w:numPr>
            </w:pPr>
            <w:hyperlink w:history="true" r:id="R03cef097144a400e">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0ed76c1dda4919">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ae75271e2a142bc">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Child and maternal health in 2009–2012, Technical Supplement. Available from: </w:t>
            </w:r>
            <w:hyperlink w:history="true" r:id="R7d7fba7f7c8b4313">
              <w:r>
                <w:rPr>
                  <w:rStyle w:val="Hyperlink"/>
                </w:rPr>
                <w:t xml:space="preserve">http://www.myhealthycommunities.gov.au/Content/publications/downloads</w:t>
              </w:r>
              <w:r>
                <w:br/>
              </w:r>
              <w:r>
                <w:rPr>
                  <w:rStyle w:val="row-content-rich-text"/>
                </w:rPr>
                <w:t xml:space="preserve">/NHPA_HC_Report_Child_and_maternal_health_Technical_Supplement_July_2014.pdf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9af010e9b3342b2">
              <w:r>
                <w:rPr>
                  <w:rStyle w:val="Hyperlink"/>
                </w:rPr>
                <w:t xml:space="preserve">Administrative health region—Medicare Local identifier, code AANNN</w:t>
              </w:r>
            </w:hyperlink>
          </w:p>
          <w:p>
            <w:pPr>
              <w:pStyle w:val="registration-status"/>
              <w:spacing w:before="0" w:after="0"/>
            </w:pPr>
            <w:hyperlink w:history="true" r:id="Rbaf5c7051f7741d8">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3a0993929176443f">
              <w:r>
                <w:rPr>
                  <w:rStyle w:val="Hyperlink"/>
                </w:rPr>
                <w:t xml:space="preserve">Administrative health region—Medicare Local peer group, code N</w:t>
              </w:r>
            </w:hyperlink>
          </w:p>
          <w:p>
            <w:pPr>
              <w:pStyle w:val="registration-status"/>
              <w:spacing w:before="0" w:after="0"/>
            </w:pPr>
            <w:hyperlink w:history="true" r:id="R2cc41bd159ca4988">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3fcd1a6aa22743cf">
              <w:r>
                <w:rPr>
                  <w:rStyle w:val="Hyperlink"/>
                </w:rPr>
                <w:t xml:space="preserve">National Healthcare Agreement: PI 07-Infant and young child mortality rate, 2014</w:t>
              </w:r>
            </w:hyperlink>
          </w:p>
          <w:p>
            <w:pPr>
              <w:pStyle w:val="registration-status"/>
              <w:spacing w:before="0" w:after="0"/>
            </w:pPr>
            <w:hyperlink w:history="true" r:id="R3272de00529e455a">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3b8606877340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583497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10462144044d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86068773404aab" /><Relationship Type="http://schemas.openxmlformats.org/officeDocument/2006/relationships/header" Target="/word/header1.xml" Id="Rdfc59abf3093436a" /><Relationship Type="http://schemas.openxmlformats.org/officeDocument/2006/relationships/settings" Target="/word/settings.xml" Id="R9b6fe66b50fe4e6d" /><Relationship Type="http://schemas.openxmlformats.org/officeDocument/2006/relationships/styles" Target="/word/styles.xml" Id="R9d19eac5f37c4c18" /><Relationship Type="http://schemas.openxmlformats.org/officeDocument/2006/relationships/numbering" Target="/word/numbering.xml" Id="Rb2e3949d36bd4214" /><Relationship Type="http://schemas.openxmlformats.org/officeDocument/2006/relationships/hyperlink" Target="https://meteor-uat.aihw.gov.au/RegistrationAuthority/10" TargetMode="External" Id="R463cb7475a844235" /><Relationship Type="http://schemas.openxmlformats.org/officeDocument/2006/relationships/hyperlink" Target="https://meteor-uat.aihw.gov.au/content/550329" TargetMode="External" Id="Rf35bcea662c84d44" /><Relationship Type="http://schemas.openxmlformats.org/officeDocument/2006/relationships/hyperlink" Target="https://meteor-uat.aihw.gov.au/RegistrationAuthority/10" TargetMode="External" Id="R87921e96893d473b" /><Relationship Type="http://schemas.openxmlformats.org/officeDocument/2006/relationships/hyperlink" Target="https://meteor-uat.aihw.gov.au/content/303794" TargetMode="External" Id="R5d476e00ef9e4292" /><Relationship Type="http://schemas.openxmlformats.org/officeDocument/2006/relationships/hyperlink" Target="https://meteor-uat.aihw.gov.au/content/394481" TargetMode="External" Id="R88c38c13b5c641dd" /><Relationship Type="http://schemas.openxmlformats.org/officeDocument/2006/relationships/hyperlink" Target="https://meteor-uat.aihw.gov.au/content/269949" TargetMode="External" Id="R57df8ef4f55244da" /><Relationship Type="http://schemas.openxmlformats.org/officeDocument/2006/relationships/hyperlink" Target="https://meteor-uat.aihw.gov.au/content/394483" TargetMode="External" Id="R0f941d51ab1f4fe6" /><Relationship Type="http://schemas.openxmlformats.org/officeDocument/2006/relationships/hyperlink" Target="https://meteor-uat.aihw.gov.au/content/469909" TargetMode="External" Id="Rcf5eeb43ceaa444d" /><Relationship Type="http://schemas.openxmlformats.org/officeDocument/2006/relationships/hyperlink" Target="https://meteor-uat.aihw.gov.au/content/550733" TargetMode="External" Id="R2a28cfdc1dfd4062" /><Relationship Type="http://schemas.openxmlformats.org/officeDocument/2006/relationships/hyperlink" Target="https://meteor-uat.aihw.gov.au/content/513288" TargetMode="External" Id="R108119e58abd45eb" /><Relationship Type="http://schemas.openxmlformats.org/officeDocument/2006/relationships/hyperlink" Target="https://meteor-uat.aihw.gov.au/content/550733" TargetMode="External" Id="R410a051b2e6c4891" /><Relationship Type="http://schemas.openxmlformats.org/officeDocument/2006/relationships/hyperlink" Target="http://www.myhealthycommunities.gov.au/Content/publications/downloads/NHPA_HC_Report_Patient_Exp_Technical_Supplement_March_2013.pdf" TargetMode="External" Id="R682fc87742ef4102" /><Relationship Type="http://schemas.openxmlformats.org/officeDocument/2006/relationships/hyperlink" Target="https://meteor-uat.aihw.gov.au/content/457289" TargetMode="External" Id="R30fedf18e87149d5" /><Relationship Type="http://schemas.openxmlformats.org/officeDocument/2006/relationships/hyperlink" Target="https://meteor-uat.aihw.gov.au/content/513288" TargetMode="External" Id="Rdc3fedb0443441b6" /><Relationship Type="http://schemas.openxmlformats.org/officeDocument/2006/relationships/hyperlink" Target="https://meteor-uat.aihw.gov.au/content/550733" TargetMode="External" Id="R2dd4687aa74449b6" /><Relationship Type="http://schemas.openxmlformats.org/officeDocument/2006/relationships/hyperlink" Target="https://meteor-uat.aihw.gov.au/content/554925" TargetMode="External" Id="R71e8dbd650604ed0" /><Relationship Type="http://schemas.openxmlformats.org/officeDocument/2006/relationships/hyperlink" Target="https://meteor-uat.aihw.gov.au/content/554929" TargetMode="External" Id="Rcf8505d5d10f40a5" /><Relationship Type="http://schemas.openxmlformats.org/officeDocument/2006/relationships/hyperlink" Target="https://meteor-uat.aihw.gov.au/content/554928" TargetMode="External" Id="Rb216f6bbd4414587" /><Relationship Type="http://schemas.openxmlformats.org/officeDocument/2006/relationships/hyperlink" Target="https://meteor-uat.aihw.gov.au/content/554930" TargetMode="External" Id="Rddcc1e31be294f91" /><Relationship Type="http://schemas.openxmlformats.org/officeDocument/2006/relationships/hyperlink" Target="https://meteor-uat.aihw.gov.au/content/554934" TargetMode="External" Id="Re64934ec341b470f" /><Relationship Type="http://schemas.openxmlformats.org/officeDocument/2006/relationships/hyperlink" Target="https://meteor-uat.aihw.gov.au/content/554935" TargetMode="External" Id="R7f47907c08164dff" /><Relationship Type="http://schemas.openxmlformats.org/officeDocument/2006/relationships/hyperlink" Target="https://meteor-uat.aihw.gov.au/content/554933" TargetMode="External" Id="R08e9c90930864d0c" /><Relationship Type="http://schemas.openxmlformats.org/officeDocument/2006/relationships/hyperlink" Target="https://meteor-uat.aihw.gov.au/content/554932" TargetMode="External" Id="Rfce6412c45cf4a39" /><Relationship Type="http://schemas.openxmlformats.org/officeDocument/2006/relationships/hyperlink" Target="https://meteor-uat.aihw.gov.au/content/554931" TargetMode="External" Id="R03cef097144a400e" /><Relationship Type="http://schemas.openxmlformats.org/officeDocument/2006/relationships/hyperlink" Target="https://meteor-uat.aihw.gov.au/content/394483" TargetMode="External" Id="Ra30ed76c1dda4919" /><Relationship Type="http://schemas.openxmlformats.org/officeDocument/2006/relationships/hyperlink" Target="https://meteor-uat.aihw.gov.au/content/394481" TargetMode="External" Id="R9ae75271e2a142bc" /><Relationship Type="http://schemas.openxmlformats.org/officeDocument/2006/relationships/hyperlink" Target="http://www.myhealthycommunities.gov.au/Content/publications/downloads/NHPA_HC_Report_Child_and_maternal_health_Technical_Supplement_July_2014.pdf" TargetMode="External" Id="R7d7fba7f7c8b4313" /><Relationship Type="http://schemas.openxmlformats.org/officeDocument/2006/relationships/hyperlink" Target="https://meteor-uat.aihw.gov.au/content/513288" TargetMode="External" Id="Rb9af010e9b3342b2" /><Relationship Type="http://schemas.openxmlformats.org/officeDocument/2006/relationships/hyperlink" Target="https://meteor-uat.aihw.gov.au/RegistrationAuthority/10" TargetMode="External" Id="Rbaf5c7051f7741d8" /><Relationship Type="http://schemas.openxmlformats.org/officeDocument/2006/relationships/hyperlink" Target="https://meteor-uat.aihw.gov.au/content/550733" TargetMode="External" Id="R3a0993929176443f" /><Relationship Type="http://schemas.openxmlformats.org/officeDocument/2006/relationships/hyperlink" Target="https://meteor-uat.aihw.gov.au/RegistrationAuthority/10" TargetMode="External" Id="R2cc41bd159ca4988" /><Relationship Type="http://schemas.openxmlformats.org/officeDocument/2006/relationships/hyperlink" Target="https://meteor-uat.aihw.gov.au/content/517673" TargetMode="External" Id="R3fcd1a6aa22743cf" /><Relationship Type="http://schemas.openxmlformats.org/officeDocument/2006/relationships/hyperlink" Target="https://meteor-uat.aihw.gov.au/RegistrationAuthority/14" TargetMode="External" Id="R3272de00529e455a" /></Relationships>
</file>

<file path=word/_rels/header1.xml.rels>&#65279;<?xml version="1.0" encoding="utf-8"?><Relationships xmlns="http://schemas.openxmlformats.org/package/2006/relationships"><Relationship Type="http://schemas.openxmlformats.org/officeDocument/2006/relationships/image" Target="/media/image.png" Id="Ra310462144044dbb" /></Relationships>
</file>