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5ce1afa1e410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had at least one antenatal visit in the first trimester, 2010–2011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had at least one antenatal visit in the first trimester,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Percentage of women who gave birth and had at least one antenatal visit in the first trimester,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3005607734fd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and had at least one antenatal visit in the first trimester, expressed as a percentage of all women who gave birth.</w:t>
            </w:r>
          </w:p>
          <w:p>
            <w:pPr/>
            <w:r>
              <w:rPr>
                <w:rStyle w:val="row-content-rich-text"/>
              </w:rPr>
              <w:t xml:space="preserve">An </w:t>
            </w:r>
            <w:hyperlink w:tooltip="An intentional encounter between a pregnant woman and a midwife or doctor to assess and improve maternal and fetal well-being throughout pregnancy and prior to labour." w:history="true" r:id="Rc7113e5a051c410e">
              <w:r>
                <w:rPr>
                  <w:rStyle w:val="Hyperlink"/>
                  <w:b/>
                </w:rPr>
                <w:t xml:space="preserve">antenatal care visit </w:t>
              </w:r>
            </w:hyperlink>
            <w:r>
              <w:rPr>
                <w:rStyle w:val="row-content-rich-text"/>
              </w:rPr>
              <w:t xml:space="preserve">is an intentional encounter between a pregnant woman and a midwife or doctor to assess and improve maternal and fetal well-being throughout pregnancy and prior to labour. An antenatal care visit does not include a visit where the sole purpose of contact is to confirm the pregnancy only, or those contacts that occurred during the pregnancy that related to other non-pregnancy related issues (see </w:t>
            </w:r>
            <w:hyperlink w:history="true" r:id="R609dbea7c88944d8">
              <w:r>
                <w:rPr>
                  <w:rStyle w:val="Hyperlink"/>
                </w:rPr>
                <w:t xml:space="preserve">Female—number of antenatal care visits, total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ba94c33faa4a88">
              <w:r>
                <w:rPr>
                  <w:rStyle w:val="Hyperlink"/>
                </w:rPr>
                <w:t xml:space="preserve">National Health Performance Authority: Healthy Communities: 2011–</w:t>
              </w:r>
            </w:hyperlink>
          </w:p>
          <w:p>
            <w:pPr>
              <w:pStyle w:val="registration-status"/>
              <w:spacing w:before="0" w:after="0"/>
            </w:pPr>
            <w:hyperlink w:history="true" r:id="R5aa08ca63005473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within the first 13 weeks of pregnancy.</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Women who gave birth at any time during the two calendar years from 1 January 2010 to 31 December 2011 are included. Therefore, women who gave birth more than once during the two-year period are counted for each birth.</w:t>
            </w:r>
          </w:p>
          <w:p>
            <w:pPr>
              <w:spacing w:after="160"/>
            </w:pPr>
            <w:r>
              <w:rPr>
                <w:rStyle w:val="row-content-rich-text"/>
              </w:rPr>
              <w:t xml:space="preserve">Women whose gestation at first antenatal visit was unknown or not stated are excluded.</w:t>
            </w:r>
          </w:p>
          <w:p>
            <w:pPr>
              <w:spacing w:after="160"/>
            </w:pPr>
            <w:r>
              <w:rPr>
                <w:rStyle w:val="row-content-rich-text"/>
              </w:rPr>
              <w:t xml:space="preserve">Australian non-residents and residents of external territories are excluded.</w:t>
            </w:r>
          </w:p>
          <w:p>
            <w:pPr>
              <w:spacing w:after="160"/>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The following caveats apply to the data for 2010 and 2011:</w:t>
            </w:r>
          </w:p>
          <w:p>
            <w:pPr>
              <w:pStyle w:val="ListParagraph"/>
              <w:numPr>
                <w:ilvl w:val="0"/>
                <w:numId w:val="3"/>
              </w:numPr>
            </w:pPr>
            <w:r>
              <w:rPr>
                <w:rStyle w:val="row-content-rich-text"/>
              </w:rPr>
              <w:t xml:space="preserve">In Western Australia, gestational age at the first antenatal visit is reported by birth hospital, therefore data may not be available for women who attend their first antenatal visit outside the birth hospital</w:t>
            </w:r>
            <w:r>
              <w:br/>
            </w:r>
          </w:p>
          <w:p>
            <w:pPr>
              <w:pStyle w:val="ListParagraph"/>
              <w:numPr>
                <w:ilvl w:val="0"/>
                <w:numId w:val="3"/>
              </w:numPr>
            </w:pPr>
            <w:r>
              <w:rPr>
                <w:rStyle w:val="row-content-rich-text"/>
              </w:rPr>
              <w:t xml:space="preserve">In Tasmania, data on duration of pregnancy at the first antenatal visit was not reported by hospitals still using the paper-based form for collection of NPDC data, so these data should be interpreted with caution</w:t>
            </w:r>
            <w:r>
              <w:br/>
            </w:r>
          </w:p>
          <w:p>
            <w:pPr>
              <w:pStyle w:val="ListParagraph"/>
              <w:numPr>
                <w:ilvl w:val="0"/>
                <w:numId w:val="3"/>
              </w:numPr>
            </w:pPr>
            <w:r>
              <w:rPr>
                <w:rStyle w:val="row-content-rich-text"/>
              </w:rPr>
              <w:t xml:space="preserve">In the Australian Capital Territory, the first hospital antenatal clinic visit is often reported as the first antenatal visit and, in many cases, earlier antenatal care provided by the woman’s GP is not reported.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fe95235ee9b94534">
              <w:r>
                <w:drawing>
                  <wp:inline xmlns:wp="http://schemas.openxmlformats.org/drawingml/2006/wordprocessingDrawing" distT="0" distB="0" distL="0" distR="0">
                    <wp:extent cx="2895600" cy="571500"/>
                    <wp:effectExtent l="19050" t="0" r="0" b="0"/>
                    <wp:docPr id="2" name="Picture 2" descr="">
                      <a:hlinkClick xmlns:a="http://schemas.openxmlformats.org/drawingml/2006/main" r:id="Rfe95235ee9b9453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d3a50ee312432d"/>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had at least one antenatal visit in the first trimester; and</w:t>
            </w:r>
          </w:p>
          <w:p>
            <w:pPr>
              <w:spacing w:after="160"/>
            </w:pPr>
            <w:r>
              <w:rPr>
                <w:rStyle w:val="row-content-rich-text"/>
                <w:i/>
              </w:rPr>
              <w:t xml:space="preserve">             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at least one antenatal in the first trimester.</w:t>
            </w:r>
          </w:p>
          <w:p>
            <w:pPr>
              <w:spacing w:after="160"/>
            </w:pPr>
            <w:r>
              <w:rPr>
                <w:rStyle w:val="row-content-rich-text"/>
              </w:rPr>
              <w:t xml:space="preserve">For Aboriginal and Torres Strait Islander women, the number of Aboriginal and Torres Strait Islander women who gave birth between 1 January 2010 and 31 December 2011 and had at least one antenatal in the first trimester.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9b148f3071434a">
              <w:r>
                <w:rPr>
                  <w:rStyle w:val="Hyperlink"/>
                </w:rPr>
                <w:t xml:space="preserve">Pregnancy—estimated duration (at the first visit for antenatal care), completed weeks N[N]</w:t>
              </w:r>
            </w:hyperlink>
          </w:p>
          <w:p>
            <w:r>
              <w:rPr>
                <w:rStyle w:val="row-content"/>
                <w:b/>
              </w:rPr>
              <w:t xml:space="preserve">Data Source</w:t>
            </w:r>
          </w:p>
          <w:p>
            <w:hyperlink w:history="true" r:id="R46f2cc1234914c54">
              <w:r>
                <w:rPr>
                  <w:rStyle w:val="Hyperlink"/>
                </w:rPr>
                <w:t xml:space="preserve">AIHW National Perinatal Data Collection (NPDC)</w:t>
              </w:r>
            </w:hyperlink>
          </w:p>
          <w:p>
            <w:r>
              <w:rPr>
                <w:rStyle w:val="row-content"/>
                <w:b/>
              </w:rPr>
              <w:t xml:space="preserve">NMDS / DSS</w:t>
            </w:r>
          </w:p>
          <w:p>
            <w:hyperlink w:history="true" r:id="R1c94e02b52e14ce4">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dc27c3eed7264e37">
              <w:r>
                <w:rPr>
                  <w:rStyle w:val="Hyperlink"/>
                </w:rPr>
                <w:t xml:space="preserve">Pregnancy—estimated duration (at the first visit for antenatal care), completed weeks N[N]</w:t>
              </w:r>
            </w:hyperlink>
          </w:p>
          <w:p>
            <w:r>
              <w:rPr>
                <w:rStyle w:val="row-content"/>
                <w:b/>
              </w:rPr>
              <w:t xml:space="preserve">Data Source</w:t>
            </w:r>
          </w:p>
          <w:p>
            <w:hyperlink w:history="true" r:id="R1a180ae24a9242c3">
              <w:r>
                <w:rPr>
                  <w:rStyle w:val="Hyperlink"/>
                </w:rPr>
                <w:t xml:space="preserve">AIHW National Perinatal Data Collection (NPDC)</w:t>
              </w:r>
            </w:hyperlink>
          </w:p>
          <w:p>
            <w:r>
              <w:rPr>
                <w:rStyle w:val="row-content"/>
                <w:b/>
              </w:rPr>
              <w:t xml:space="preserve">NMDS / DSS</w:t>
            </w:r>
          </w:p>
          <w:p>
            <w:hyperlink w:history="true" r:id="Rd2a13f78bc6f4be7">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less than 14 completed weeks, i.e. value &lt; 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 known gestation at first antenatal visit.</w:t>
            </w:r>
          </w:p>
          <w:p>
            <w:pPr/>
            <w:r>
              <w:rPr>
                <w:rStyle w:val="row-content-rich-text"/>
              </w:rPr>
              <w:t xml:space="preserve">For Aboriginal and Torres Strait Islander women, the number of Aboriginal and Torres Strait Islander women who gave birth between 1 January 2010 and 31 December 2011 and had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97e4ca1f0d4c73">
              <w:r>
                <w:rPr>
                  <w:rStyle w:val="Hyperlink"/>
                </w:rPr>
                <w:t xml:space="preserve">Pregnancy—estimated duration (at the first visit for antenatal care), completed weeks N[N]</w:t>
              </w:r>
            </w:hyperlink>
          </w:p>
          <w:p>
            <w:r>
              <w:rPr>
                <w:rStyle w:val="row-content"/>
                <w:b/>
              </w:rPr>
              <w:t xml:space="preserve">Data Source</w:t>
            </w:r>
          </w:p>
          <w:p>
            <w:hyperlink w:history="true" r:id="Rab7a6dded7034098">
              <w:r>
                <w:rPr>
                  <w:rStyle w:val="Hyperlink"/>
                </w:rPr>
                <w:t xml:space="preserve">AIHW National Perinatal Data Collection (NPDC)</w:t>
              </w:r>
            </w:hyperlink>
          </w:p>
          <w:p>
            <w:r>
              <w:rPr>
                <w:rStyle w:val="row-content"/>
                <w:b/>
              </w:rPr>
              <w:t xml:space="preserve">NMDS / DSS</w:t>
            </w:r>
          </w:p>
          <w:p>
            <w:hyperlink w:history="true" r:id="Race9ee7304a546e3">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23ba9dafcbe848b5">
              <w:r>
                <w:rPr>
                  <w:rStyle w:val="Hyperlink"/>
                </w:rPr>
                <w:t xml:space="preserve">Pregnancy—estimated duration (at the first visit for antenatal care), completed weeks N[N]</w:t>
              </w:r>
            </w:hyperlink>
          </w:p>
          <w:p>
            <w:r>
              <w:rPr>
                <w:rStyle w:val="row-content"/>
                <w:b/>
              </w:rPr>
              <w:t xml:space="preserve">Data Source</w:t>
            </w:r>
          </w:p>
          <w:p>
            <w:hyperlink w:history="true" r:id="R3ebeef5372924068">
              <w:r>
                <w:rPr>
                  <w:rStyle w:val="Hyperlink"/>
                </w:rPr>
                <w:t xml:space="preserve">AIHW National Perinatal Data Collection (NPDC)</w:t>
              </w:r>
            </w:hyperlink>
          </w:p>
          <w:p>
            <w:r>
              <w:rPr>
                <w:rStyle w:val="row-content"/>
                <w:b/>
              </w:rPr>
              <w:t xml:space="preserve">NMDS / DSS</w:t>
            </w:r>
          </w:p>
          <w:p>
            <w:hyperlink w:history="true" r:id="Rbf99b53b8a6d48b0">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known i.e. value ?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4"/>
              </w:numPr>
            </w:pPr>
            <w:r>
              <w:rPr>
                <w:rStyle w:val="row-content-rich-text"/>
              </w:rPr>
              <w:t xml:space="preserve">All women who gave birth during the two calendar years from 1 January 2010 to 31 December 2011</w:t>
            </w:r>
          </w:p>
          <w:p>
            <w:pPr>
              <w:pStyle w:val="ListParagraph"/>
              <w:numPr>
                <w:ilvl w:val="0"/>
                <w:numId w:val="4"/>
              </w:numPr>
            </w:pPr>
            <w:r>
              <w:rPr>
                <w:rStyle w:val="row-content-rich-text"/>
              </w:rPr>
              <w:t xml:space="preserve">Aboriginal and Torres Strait Islander women who gave birth during the two calendar years from 1 January 2010 to 31 December 2011.</w:t>
            </w:r>
          </w:p>
          <w:p>
            <w:pPr>
              <w:spacing w:after="160"/>
            </w:pPr>
            <w:r>
              <w:rPr>
                <w:rStyle w:val="row-content-rich-text"/>
              </w:rPr>
              <w:t xml:space="preserve">For 2007–2011, Indigenous status of mother is derived from </w:t>
            </w:r>
            <w:hyperlink w:history="true" r:id="R553d735d58b24824">
              <w:r>
                <w:rPr>
                  <w:rStyle w:val="Hyperlink"/>
                </w:rPr>
                <w:t xml:space="preserve">Person—Indigenous status, code N</w:t>
              </w:r>
            </w:hyperlink>
            <w:r>
              <w:rPr>
                <w:rStyle w:val="row-content-rich-text"/>
              </w:rPr>
              <w:t xml:space="preserve">.</w:t>
            </w:r>
          </w:p>
          <w:p>
            <w:pPr>
              <w:spacing w:after="160"/>
            </w:pPr>
            <w:r>
              <w:rPr>
                <w:rStyle w:val="row-content-rich-text"/>
              </w:rPr>
              <w:t xml:space="preserve">For 2010 and 2011, Medicare Local catchment is derived from </w:t>
            </w:r>
            <w:hyperlink w:history="true" r:id="Rbfa38d17b13740ac">
              <w:r>
                <w:rPr>
                  <w:rStyle w:val="Hyperlink"/>
                </w:rPr>
                <w:t xml:space="preserve">Person—area of usual residence, geographical location code (ASGC 2009) NNNNN</w:t>
              </w:r>
            </w:hyperlink>
            <w:r>
              <w:rPr>
                <w:rStyle w:val="row-content-rich-text"/>
              </w:rPr>
              <w:t xml:space="preserve"> and </w:t>
            </w:r>
            <w:hyperlink w:history="true" r:id="Rcb4896ea9a78483f">
              <w:r>
                <w:rPr>
                  <w:rStyle w:val="Hyperlink"/>
                </w:rPr>
                <w:t xml:space="preserve">Person—area of usual residence, geographical location code (ASGC 2010) NNNNN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da1bc5a4512543fc">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28b38a1be9a24958">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1cf8009ac08943ce">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23169e683e407b">
              <w:r>
                <w:rPr>
                  <w:rStyle w:val="Hyperlink"/>
                </w:rPr>
                <w:t xml:space="preserve">Person—Indigenous status, code N</w:t>
              </w:r>
            </w:hyperlink>
          </w:p>
          <w:p>
            <w:r>
              <w:rPr>
                <w:rStyle w:val="row-content"/>
                <w:b/>
              </w:rPr>
              <w:t xml:space="preserve">Data Source</w:t>
            </w:r>
          </w:p>
          <w:p>
            <w:hyperlink w:history="true" r:id="R43bdaa9b40934860">
              <w:r>
                <w:rPr>
                  <w:rStyle w:val="Hyperlink"/>
                </w:rPr>
                <w:t xml:space="preserve">AIHW National Perinatal Data Collection (NPDC)</w:t>
              </w:r>
            </w:hyperlink>
          </w:p>
          <w:p>
            <w:r>
              <w:rPr>
                <w:rStyle w:val="row-content"/>
                <w:b/>
              </w:rPr>
              <w:t xml:space="preserve">NMDS / DSS</w:t>
            </w:r>
          </w:p>
          <w:p>
            <w:hyperlink w:history="true" r:id="R7d6d54d954594096">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27888d1996824af0">
              <w:r>
                <w:rPr>
                  <w:rStyle w:val="Hyperlink"/>
                </w:rPr>
                <w:t xml:space="preserve">Person—Indigenous status, code N</w:t>
              </w:r>
            </w:hyperlink>
          </w:p>
          <w:p>
            <w:r>
              <w:rPr>
                <w:rStyle w:val="row-content"/>
                <w:b/>
              </w:rPr>
              <w:t xml:space="preserve">Data Source</w:t>
            </w:r>
          </w:p>
          <w:p>
            <w:hyperlink w:history="true" r:id="R2099b9bdce9a4ffa">
              <w:r>
                <w:rPr>
                  <w:rStyle w:val="Hyperlink"/>
                </w:rPr>
                <w:t xml:space="preserve">AIHW National Perinatal Data Collection (NPDC)</w:t>
              </w:r>
            </w:hyperlink>
          </w:p>
          <w:p>
            <w:r>
              <w:rPr>
                <w:rStyle w:val="row-content"/>
                <w:b/>
              </w:rPr>
              <w:t xml:space="preserve">NMDS / DSS</w:t>
            </w:r>
          </w:p>
          <w:p>
            <w:hyperlink w:history="true" r:id="Re749143cc574479c">
              <w:r>
                <w:rPr>
                  <w:rStyle w:val="Hyperlink"/>
                </w:rPr>
                <w:t xml:space="preserve">Perinatal NMDS 2011-12</w:t>
              </w:r>
            </w:hyperlink>
          </w:p>
          <w:p>
            <w:r>
              <w:rPr>
                <w:rStyle w:val="row-content"/>
              </w:rPr>
              <w:t xml:space="preserve"> </w:t>
            </w:r>
          </w:p>
          <w:p>
            <w:r>
              <w:rPr>
                <w:rStyle w:val="row-content"/>
                <w:b/>
                <w:color w:val="000000"/>
              </w:rPr>
              <w:t xml:space="preserve">Data Element / Data Set</w:t>
            </w:r>
          </w:p>
          <w:p>
            <w:hyperlink w:history="true" r:id="R0172bd61cc764a0c">
              <w:r>
                <w:rPr>
                  <w:rStyle w:val="Hyperlink"/>
                </w:rPr>
                <w:t xml:space="preserve">Person—area of usual residence, geographical location code (ASGC 2009) NNNNN</w:t>
              </w:r>
            </w:hyperlink>
          </w:p>
          <w:p>
            <w:r>
              <w:rPr>
                <w:rStyle w:val="row-content"/>
                <w:b/>
              </w:rPr>
              <w:t xml:space="preserve">Data Source</w:t>
            </w:r>
          </w:p>
          <w:p>
            <w:hyperlink w:history="true" r:id="Ra65e7b336c7443b7">
              <w:r>
                <w:rPr>
                  <w:rStyle w:val="Hyperlink"/>
                </w:rPr>
                <w:t xml:space="preserve">AIHW National Perinatal Data Collection (NPDC)</w:t>
              </w:r>
            </w:hyperlink>
          </w:p>
          <w:p>
            <w:r>
              <w:rPr>
                <w:rStyle w:val="row-content"/>
                <w:b/>
              </w:rPr>
              <w:t xml:space="preserve">NMDS / DSS</w:t>
            </w:r>
          </w:p>
          <w:p>
            <w:hyperlink w:history="true" r:id="R95d43efc0a4a4d18">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cca72a0b8dc346f7">
              <w:r>
                <w:rPr>
                  <w:rStyle w:val="Hyperlink"/>
                </w:rPr>
                <w:t xml:space="preserve">Person—area of usual residence, geographical location CD code, (ASGC 2010) NNNNNNN</w:t>
              </w:r>
            </w:hyperlink>
          </w:p>
          <w:p>
            <w:r>
              <w:rPr>
                <w:rStyle w:val="row-content"/>
                <w:b/>
              </w:rPr>
              <w:t xml:space="preserve">Data Source</w:t>
            </w:r>
          </w:p>
          <w:p>
            <w:hyperlink w:history="true" r:id="Rb85c245cde364e14">
              <w:r>
                <w:rPr>
                  <w:rStyle w:val="Hyperlink"/>
                </w:rPr>
                <w:t xml:space="preserve">AIHW National Perinatal Data Collection (NPDC)</w:t>
              </w:r>
            </w:hyperlink>
          </w:p>
          <w:p>
            <w:r>
              <w:rPr>
                <w:rStyle w:val="row-content"/>
                <w:b/>
              </w:rPr>
              <w:t xml:space="preserve">NMDS / DSS</w:t>
            </w:r>
          </w:p>
          <w:p>
            <w:hyperlink w:history="true" r:id="R3e8ae0a91c4143c6">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f6629bd8faba43b5">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Aggregated data on the percentage of women who gave birth and had at least one antenatal visit in the first trimester are reported by Medicare Local catchment for:</w:t>
            </w:r>
          </w:p>
          <w:p>
            <w:pPr>
              <w:pStyle w:val="ListParagraph"/>
              <w:numPr>
                <w:ilvl w:val="0"/>
                <w:numId w:val="5"/>
              </w:numPr>
            </w:pPr>
            <w:r>
              <w:rPr>
                <w:rStyle w:val="row-content"/>
              </w:rPr>
              <w:t xml:space="preserve">All women who gave birth during the two calendar years from 1 January 2010 to 31 December 2011</w:t>
            </w:r>
          </w:p>
          <w:p>
            <w:pPr>
              <w:pStyle w:val="ListParagraph"/>
              <w:numPr>
                <w:ilvl w:val="0"/>
                <w:numId w:val="5"/>
              </w:numPr>
            </w:pPr>
            <w:r>
              <w:rPr>
                <w:rStyle w:val="row-content"/>
              </w:rPr>
              <w:t xml:space="preserve">Aboriginal and Torres Strait Islander women who gave birth during the two calendar years from 1 January 2010 to 31 December 2011.</w:t>
            </w:r>
          </w:p>
          <w:p>
            <w:r>
              <w:rPr>
                <w:rStyle w:val="row-content"/>
              </w:rPr>
              <w:t xml:space="preserve"> </w:t>
            </w:r>
          </w:p>
          <w:p>
            <w:r>
              <w:rPr>
                <w:rStyle w:val="row-content"/>
                <w:b/>
                <w:color w:val="000000"/>
              </w:rPr>
              <w:t xml:space="preserve">Data Element / Data Set</w:t>
            </w:r>
          </w:p>
          <w:p>
            <w:hyperlink w:history="true" r:id="R0ca869f9486441dd">
              <w:r>
                <w:rPr>
                  <w:rStyle w:val="Hyperlink"/>
                </w:rPr>
                <w:t xml:space="preserve">Administrative health region—Medicare Local peer group, code N</w:t>
              </w:r>
            </w:hyperlink>
          </w:p>
          <w:p>
            <w:r>
              <w:rPr>
                <w:rStyle w:val="row-content"/>
                <w:b/>
              </w:rPr>
              <w:t xml:space="preserve">Guide for use</w:t>
            </w:r>
          </w:p>
          <w:p>
            <w:r>
              <w:rPr>
                <w:rStyle w:val="row-content"/>
              </w:rPr>
              <w:t xml:space="preserve">Aggregated data on the percentage of women who gave birth and had at least one antenatal visit in the first trimester are reported by Medicare Local peer group for:</w:t>
            </w:r>
          </w:p>
          <w:p>
            <w:pPr>
              <w:pStyle w:val="ListParagraph"/>
              <w:numPr>
                <w:ilvl w:val="0"/>
                <w:numId w:val="6"/>
              </w:numPr>
            </w:pPr>
            <w:r>
              <w:rPr>
                <w:rStyle w:val="row-content"/>
              </w:rPr>
              <w:t xml:space="preserve">All women who gave birth during the two calendar years from 1 January 2010 to 31 December 2011</w:t>
            </w:r>
          </w:p>
          <w:p>
            <w:pPr>
              <w:pStyle w:val="ListParagraph"/>
              <w:numPr>
                <w:ilvl w:val="0"/>
                <w:numId w:val="6"/>
              </w:numPr>
            </w:pPr>
            <w:r>
              <w:rPr>
                <w:rStyle w:val="row-content"/>
              </w:rPr>
              <w:t xml:space="preserve">Aboriginal and Torres Strait Islander women who gave birth during the two calendar years from 1 January 2010 to 31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spacing w:after="160"/>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a617d48f704afa">
              <w:r>
                <w:rPr>
                  <w:rStyle w:val="Hyperlink"/>
                </w:rPr>
                <w:t xml:space="preserve">PAF-Effectiveness</w:t>
              </w:r>
            </w:hyperlink>
          </w:p>
          <w:p>
            <w:pPr>
              <w:pStyle w:val="ListParagraph"/>
              <w:numPr>
                <w:ilvl w:val="0"/>
                <w:numId w:val="7"/>
              </w:numPr>
            </w:pPr>
            <w:hyperlink w:history="true" r:id="R5c8d857c0aba40d4">
              <w:r>
                <w:rPr>
                  <w:rStyle w:val="Hyperlink"/>
                </w:rPr>
                <w:t xml:space="preserve">PAF-Appropriateness</w:t>
              </w:r>
            </w:hyperlink>
            <w:r>
              <w:br/>
            </w:r>
            <w:r>
              <w:rPr>
                <w:rStyle w:val="row-content"/>
              </w:rPr>
              <w:t xml:space="preserve"> </w:t>
            </w:r>
          </w:p>
          <w:p>
            <w:pPr>
              <w:pStyle w:val="ListParagraph"/>
              <w:numPr>
                <w:ilvl w:val="0"/>
                <w:numId w:val="7"/>
              </w:numPr>
            </w:pPr>
            <w:hyperlink w:history="true" r:id="R766ca67915444d29">
              <w:r>
                <w:rPr>
                  <w:rStyle w:val="Hyperlink"/>
                </w:rPr>
                <w:t xml:space="preserve">PAF-Effectiveness of access</w:t>
              </w:r>
            </w:hyperlink>
            <w:r>
              <w:br/>
            </w:r>
            <w:r>
              <w:rPr>
                <w:rStyle w:val="row-content"/>
              </w:rPr>
              <w:t xml:space="preserve"> </w:t>
            </w:r>
          </w:p>
          <w:p>
            <w:pPr>
              <w:pStyle w:val="ListParagraph"/>
              <w:numPr>
                <w:ilvl w:val="0"/>
                <w:numId w:val="7"/>
              </w:numPr>
            </w:pPr>
            <w:hyperlink w:history="true" r:id="R2319d22d459f44a2">
              <w:r>
                <w:rPr>
                  <w:rStyle w:val="Hyperlink"/>
                </w:rPr>
                <w:t xml:space="preserve">PAF-Quality</w:t>
              </w:r>
            </w:hyperlink>
            <w:r>
              <w:br/>
            </w:r>
            <w:r>
              <w:rPr>
                <w:rStyle w:val="row-content"/>
              </w:rPr>
              <w:t xml:space="preserve">        • </w:t>
            </w:r>
            <w:hyperlink w:history="true" r:id="R74952b09cecd4594">
              <w:r>
                <w:rPr>
                  <w:rStyle w:val="Hyperlink"/>
                </w:rPr>
                <w:t xml:space="preserve">PAF-Capability</w:t>
              </w:r>
            </w:hyperlink>
            <w:r>
              <w:br/>
            </w:r>
            <w:r>
              <w:br/>
            </w:r>
            <w:r>
              <w:rPr>
                <w:rStyle w:val="row-content"/>
              </w:rPr>
              <w:t xml:space="preserve">        • </w:t>
            </w:r>
            <w:hyperlink w:history="true" r:id="R6e0cb983c59642bc">
              <w:r>
                <w:rPr>
                  <w:rStyle w:val="Hyperlink"/>
                </w:rPr>
                <w:t xml:space="preserve">PAF-Continuity</w:t>
              </w:r>
            </w:hyperlink>
            <w:r>
              <w:br/>
            </w:r>
            <w:r>
              <w:br/>
            </w:r>
            <w:r>
              <w:rPr>
                <w:rStyle w:val="row-content"/>
              </w:rPr>
              <w:t xml:space="preserve">        • </w:t>
            </w:r>
            <w:hyperlink w:history="true" r:id="R55e1eaab60104c8c">
              <w:r>
                <w:rPr>
                  <w:rStyle w:val="Hyperlink"/>
                </w:rPr>
                <w:t xml:space="preserve">PAF-Responsiveness</w:t>
              </w:r>
            </w:hyperlink>
            <w:r>
              <w:br/>
            </w:r>
            <w:r>
              <w:br/>
            </w:r>
            <w:r>
              <w:rPr>
                <w:rStyle w:val="row-content"/>
              </w:rPr>
              <w:t xml:space="preserve">        • </w:t>
            </w:r>
            <w:hyperlink w:history="true" r:id="Rbcf9ae27feaf4599">
              <w:r>
                <w:rPr>
                  <w:rStyle w:val="Hyperlink"/>
                </w:rPr>
                <w:t xml:space="preserve">PAF-Safety</w:t>
              </w:r>
            </w:hyperlink>
            <w:r>
              <w:br/>
            </w:r>
            <w:r>
              <w:rPr>
                <w:rStyle w:val="row-content"/>
              </w:rPr>
              <w:t xml:space="preserve"> </w:t>
            </w:r>
          </w:p>
          <w:p>
            <w:pPr>
              <w:pStyle w:val="ListParagraph"/>
              <w:numPr>
                <w:ilvl w:val="0"/>
                <w:numId w:val="7"/>
              </w:numPr>
            </w:pPr>
            <w:hyperlink w:history="true" r:id="Ra40df3ddb08d49a4">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205f4cad774d1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55362466c93948fd">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32c741c9824d81">
              <w:r>
                <w:rPr>
                  <w:rStyle w:val="Hyperlink"/>
                </w:rPr>
                <w:t xml:space="preserve">Administrative health region—Medicare Local identifier, code AANNN</w:t>
              </w:r>
            </w:hyperlink>
          </w:p>
          <w:p>
            <w:pPr>
              <w:pStyle w:val="registration-status"/>
              <w:spacing w:before="0" w:after="0"/>
            </w:pPr>
            <w:hyperlink w:history="true" r:id="Rfc36ee643b89443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4a997983b8e41f8">
              <w:r>
                <w:rPr>
                  <w:rStyle w:val="Hyperlink"/>
                </w:rPr>
                <w:t xml:space="preserve">Administrative health region—Medicare Local peer group, code N</w:t>
              </w:r>
            </w:hyperlink>
          </w:p>
          <w:p>
            <w:pPr>
              <w:pStyle w:val="registration-status"/>
              <w:spacing w:before="0" w:after="0"/>
            </w:pPr>
            <w:hyperlink w:history="true" r:id="Rdaec211690e443f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49fc0d3dae24b30">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d60b258722db40f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2ee6e85d703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d85b1753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e6e85d703488b" /><Relationship Type="http://schemas.openxmlformats.org/officeDocument/2006/relationships/header" Target="/word/header1.xml" Id="R8e65085ff2d04961" /><Relationship Type="http://schemas.openxmlformats.org/officeDocument/2006/relationships/settings" Target="/word/settings.xml" Id="Rd688501ed88c4fb3" /><Relationship Type="http://schemas.openxmlformats.org/officeDocument/2006/relationships/styles" Target="/word/styles.xml" Id="R4ccbe496d5e043ba" /><Relationship Type="http://schemas.openxmlformats.org/officeDocument/2006/relationships/numbering" Target="/word/numbering.xml" Id="R25244124b5cd411f" /><Relationship Type="http://schemas.openxmlformats.org/officeDocument/2006/relationships/image" Target="/media/image2.png" Id="R8ad3a50ee312432d" /><Relationship Type="http://schemas.openxmlformats.org/officeDocument/2006/relationships/hyperlink" Target="https://meteor-uat.aihw.gov.au/RegistrationAuthority/10" TargetMode="External" Id="R61f3005607734fd1" /><Relationship Type="http://schemas.openxmlformats.org/officeDocument/2006/relationships/hyperlink" Target="https://meteor-uat.aihw.gov.au/content/461257" TargetMode="External" Id="Rc7113e5a051c410e" /><Relationship Type="http://schemas.openxmlformats.org/officeDocument/2006/relationships/hyperlink" Target="https://meteor-uat.aihw.gov.au/content/423828" TargetMode="External" Id="R609dbea7c88944d8" /><Relationship Type="http://schemas.openxmlformats.org/officeDocument/2006/relationships/hyperlink" Target="https://meteor-uat.aihw.gov.au/content/550329" TargetMode="External" Id="R33ba94c33faa4a88" /><Relationship Type="http://schemas.openxmlformats.org/officeDocument/2006/relationships/hyperlink" Target="https://meteor-uat.aihw.gov.au/RegistrationAuthority/10" TargetMode="External" Id="R5aa08ca630054730" /><Relationship Type="http://schemas.openxmlformats.org/officeDocument/2006/relationships/hyperlink" Target="https://meteor-uat.aihw.gov.au/content/583606" TargetMode="External" Id="Rfe95235ee9b94534" /><Relationship Type="http://schemas.openxmlformats.org/officeDocument/2006/relationships/hyperlink" Target="https://meteor-uat.aihw.gov.au/content/379597" TargetMode="External" Id="Rab9b148f3071434a" /><Relationship Type="http://schemas.openxmlformats.org/officeDocument/2006/relationships/hyperlink" Target="https://meteor-uat.aihw.gov.au/content/392479" TargetMode="External" Id="R46f2cc1234914c54" /><Relationship Type="http://schemas.openxmlformats.org/officeDocument/2006/relationships/hyperlink" Target="https://meteor-uat.aihw.gov.au/content/363256" TargetMode="External" Id="R1c94e02b52e14ce4" /><Relationship Type="http://schemas.openxmlformats.org/officeDocument/2006/relationships/hyperlink" Target="https://meteor-uat.aihw.gov.au/content/379597" TargetMode="External" Id="Rdc27c3eed7264e37" /><Relationship Type="http://schemas.openxmlformats.org/officeDocument/2006/relationships/hyperlink" Target="https://meteor-uat.aihw.gov.au/content/392479" TargetMode="External" Id="R1a180ae24a9242c3" /><Relationship Type="http://schemas.openxmlformats.org/officeDocument/2006/relationships/hyperlink" Target="https://meteor-uat.aihw.gov.au/content/426735" TargetMode="External" Id="Rd2a13f78bc6f4be7" /><Relationship Type="http://schemas.openxmlformats.org/officeDocument/2006/relationships/hyperlink" Target="https://meteor-uat.aihw.gov.au/content/379597" TargetMode="External" Id="Rb297e4ca1f0d4c73" /><Relationship Type="http://schemas.openxmlformats.org/officeDocument/2006/relationships/hyperlink" Target="https://meteor-uat.aihw.gov.au/content/392479" TargetMode="External" Id="Rab7a6dded7034098" /><Relationship Type="http://schemas.openxmlformats.org/officeDocument/2006/relationships/hyperlink" Target="https://meteor-uat.aihw.gov.au/content/363256" TargetMode="External" Id="Race9ee7304a546e3" /><Relationship Type="http://schemas.openxmlformats.org/officeDocument/2006/relationships/hyperlink" Target="https://meteor-uat.aihw.gov.au/content/379597" TargetMode="External" Id="R23ba9dafcbe848b5" /><Relationship Type="http://schemas.openxmlformats.org/officeDocument/2006/relationships/hyperlink" Target="https://meteor-uat.aihw.gov.au/content/392479" TargetMode="External" Id="R3ebeef5372924068" /><Relationship Type="http://schemas.openxmlformats.org/officeDocument/2006/relationships/hyperlink" Target="https://meteor-uat.aihw.gov.au/content/426735" TargetMode="External" Id="Rbf99b53b8a6d48b0" /><Relationship Type="http://schemas.openxmlformats.org/officeDocument/2006/relationships/hyperlink" Target="https://meteor-uat.aihw.gov.au/content/291036" TargetMode="External" Id="R553d735d58b24824" /><Relationship Type="http://schemas.openxmlformats.org/officeDocument/2006/relationships/hyperlink" Target="https://meteor-uat.aihw.gov.au/content/386783" TargetMode="External" Id="Rbfa38d17b13740ac" /><Relationship Type="http://schemas.openxmlformats.org/officeDocument/2006/relationships/hyperlink" Target="https://meteor-uat.aihw.gov.au/content/426285" TargetMode="External" Id="Rcb4896ea9a78483f" /><Relationship Type="http://schemas.openxmlformats.org/officeDocument/2006/relationships/hyperlink" Target="https://meteor-uat.aihw.gov.au/content/513288" TargetMode="External" Id="Rda1bc5a4512543fc" /><Relationship Type="http://schemas.openxmlformats.org/officeDocument/2006/relationships/hyperlink" Target="https://meteor-uat.aihw.gov.au/content/550733" TargetMode="External" Id="R28b38a1be9a24958" /><Relationship Type="http://schemas.openxmlformats.org/officeDocument/2006/relationships/hyperlink" Target="http://www.myhealthycommunities.gov.au/Content/publications/downloads/NHPA_HC_Report_Patient_Exp_Technical_Supplement_March_2013.pdf" TargetMode="External" Id="R1cf8009ac08943ce" /><Relationship Type="http://schemas.openxmlformats.org/officeDocument/2006/relationships/hyperlink" Target="https://meteor-uat.aihw.gov.au/content/291036" TargetMode="External" Id="R9423169e683e407b" /><Relationship Type="http://schemas.openxmlformats.org/officeDocument/2006/relationships/hyperlink" Target="https://meteor-uat.aihw.gov.au/content/392479" TargetMode="External" Id="R43bdaa9b40934860" /><Relationship Type="http://schemas.openxmlformats.org/officeDocument/2006/relationships/hyperlink" Target="https://meteor-uat.aihw.gov.au/content/363256" TargetMode="External" Id="R7d6d54d954594096" /><Relationship Type="http://schemas.openxmlformats.org/officeDocument/2006/relationships/hyperlink" Target="https://meteor-uat.aihw.gov.au/content/291036" TargetMode="External" Id="R27888d1996824af0" /><Relationship Type="http://schemas.openxmlformats.org/officeDocument/2006/relationships/hyperlink" Target="https://meteor-uat.aihw.gov.au/content/392479" TargetMode="External" Id="R2099b9bdce9a4ffa" /><Relationship Type="http://schemas.openxmlformats.org/officeDocument/2006/relationships/hyperlink" Target="https://meteor-uat.aihw.gov.au/content/426735" TargetMode="External" Id="Re749143cc574479c" /><Relationship Type="http://schemas.openxmlformats.org/officeDocument/2006/relationships/hyperlink" Target="https://meteor-uat.aihw.gov.au/content/386783" TargetMode="External" Id="R0172bd61cc764a0c" /><Relationship Type="http://schemas.openxmlformats.org/officeDocument/2006/relationships/hyperlink" Target="https://meteor-uat.aihw.gov.au/content/392479" TargetMode="External" Id="Ra65e7b336c7443b7" /><Relationship Type="http://schemas.openxmlformats.org/officeDocument/2006/relationships/hyperlink" Target="https://meteor-uat.aihw.gov.au/content/363256" TargetMode="External" Id="R95d43efc0a4a4d18" /><Relationship Type="http://schemas.openxmlformats.org/officeDocument/2006/relationships/hyperlink" Target="https://meteor-uat.aihw.gov.au/content/413233" TargetMode="External" Id="Rcca72a0b8dc346f7" /><Relationship Type="http://schemas.openxmlformats.org/officeDocument/2006/relationships/hyperlink" Target="https://meteor-uat.aihw.gov.au/content/392479" TargetMode="External" Id="Rb85c245cde364e14" /><Relationship Type="http://schemas.openxmlformats.org/officeDocument/2006/relationships/hyperlink" Target="https://meteor-uat.aihw.gov.au/content/426735" TargetMode="External" Id="R3e8ae0a91c4143c6" /><Relationship Type="http://schemas.openxmlformats.org/officeDocument/2006/relationships/hyperlink" Target="https://meteor-uat.aihw.gov.au/content/513288" TargetMode="External" Id="Rf6629bd8faba43b5" /><Relationship Type="http://schemas.openxmlformats.org/officeDocument/2006/relationships/hyperlink" Target="https://meteor-uat.aihw.gov.au/content/550733" TargetMode="External" Id="R0ca869f9486441dd" /><Relationship Type="http://schemas.openxmlformats.org/officeDocument/2006/relationships/hyperlink" Target="https://meteor-uat.aihw.gov.au/content/554925" TargetMode="External" Id="Rbba617d48f704afa" /><Relationship Type="http://schemas.openxmlformats.org/officeDocument/2006/relationships/hyperlink" Target="https://meteor-uat.aihw.gov.au/content/554929" TargetMode="External" Id="R5c8d857c0aba40d4" /><Relationship Type="http://schemas.openxmlformats.org/officeDocument/2006/relationships/hyperlink" Target="https://meteor-uat.aihw.gov.au/content/554928" TargetMode="External" Id="R766ca67915444d29" /><Relationship Type="http://schemas.openxmlformats.org/officeDocument/2006/relationships/hyperlink" Target="https://meteor-uat.aihw.gov.au/content/554930" TargetMode="External" Id="R2319d22d459f44a2" /><Relationship Type="http://schemas.openxmlformats.org/officeDocument/2006/relationships/hyperlink" Target="https://meteor-uat.aihw.gov.au/content/554934" TargetMode="External" Id="R74952b09cecd4594" /><Relationship Type="http://schemas.openxmlformats.org/officeDocument/2006/relationships/hyperlink" Target="https://meteor-uat.aihw.gov.au/content/554935" TargetMode="External" Id="R6e0cb983c59642bc" /><Relationship Type="http://schemas.openxmlformats.org/officeDocument/2006/relationships/hyperlink" Target="https://meteor-uat.aihw.gov.au/content/554933" TargetMode="External" Id="R55e1eaab60104c8c" /><Relationship Type="http://schemas.openxmlformats.org/officeDocument/2006/relationships/hyperlink" Target="https://meteor-uat.aihw.gov.au/content/554932" TargetMode="External" Id="Rbcf9ae27feaf4599" /><Relationship Type="http://schemas.openxmlformats.org/officeDocument/2006/relationships/hyperlink" Target="https://meteor-uat.aihw.gov.au/content/554931" TargetMode="External" Id="Ra40df3ddb08d49a4" /><Relationship Type="http://schemas.openxmlformats.org/officeDocument/2006/relationships/hyperlink" Target="https://meteor-uat.aihw.gov.au/content/392479" TargetMode="External" Id="Rc8205f4cad774d1d" /><Relationship Type="http://schemas.openxmlformats.org/officeDocument/2006/relationships/hyperlink" Target="http://www.myhealthycommunities.gov.au/Content/publications/downloads/NHPA_HC_Report_Child_and_maternal_health_Technical_Supplement_July_2014.pdf" TargetMode="External" Id="R55362466c93948fd" /><Relationship Type="http://schemas.openxmlformats.org/officeDocument/2006/relationships/hyperlink" Target="https://meteor-uat.aihw.gov.au/content/513288" TargetMode="External" Id="R9132c741c9824d81" /><Relationship Type="http://schemas.openxmlformats.org/officeDocument/2006/relationships/hyperlink" Target="https://meteor-uat.aihw.gov.au/RegistrationAuthority/10" TargetMode="External" Id="Rfc36ee643b894434" /><Relationship Type="http://schemas.openxmlformats.org/officeDocument/2006/relationships/hyperlink" Target="https://meteor-uat.aihw.gov.au/content/550733" TargetMode="External" Id="R34a997983b8e41f8" /><Relationship Type="http://schemas.openxmlformats.org/officeDocument/2006/relationships/hyperlink" Target="https://meteor-uat.aihw.gov.au/RegistrationAuthority/10" TargetMode="External" Id="Rdaec211690e443f8" /><Relationship Type="http://schemas.openxmlformats.org/officeDocument/2006/relationships/hyperlink" Target="https://meteor-uat.aihw.gov.au/content/435858" TargetMode="External" Id="Rc49fc0d3dae24b30" /><Relationship Type="http://schemas.openxmlformats.org/officeDocument/2006/relationships/hyperlink" Target="https://meteor-uat.aihw.gov.au/RegistrationAuthority/14" TargetMode="External" Id="Rd60b258722db40f7" /></Relationships>
</file>

<file path=word/_rels/header1.xml.rels>&#65279;<?xml version="1.0" encoding="utf-8"?><Relationships xmlns="http://schemas.openxmlformats.org/package/2006/relationships"><Relationship Type="http://schemas.openxmlformats.org/officeDocument/2006/relationships/image" Target="/media/image.png" Id="Rffcd85b175314760" /></Relationships>
</file>