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b31fd0becf4fd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00c152f764b09">
              <w:r>
                <w:rPr>
                  <w:rStyle w:val="Hyperlink"/>
                  <w:color w:val="244061"/>
                </w:rPr>
                <w:t xml:space="preserve">Indigenous</w:t>
              </w:r>
            </w:hyperlink>
            <w:r>
              <w:rPr>
                <w:rStyle w:val="row-content"/>
                <w:color w:val="244061"/>
              </w:rPr>
              <w:t xml:space="preserve">, Superseded 18/11/2015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647f18bfbf423b">
              <w:r>
                <w:rPr>
                  <w:rStyle w:val="Hyperlink"/>
                </w:rPr>
                <w:t xml:space="preserve">National Indigenous Reform Agreement (2015)</w:t>
              </w:r>
            </w:hyperlink>
          </w:p>
          <w:p>
            <w:pPr>
              <w:pStyle w:val="registration-status"/>
              <w:spacing w:before="0" w:after="0"/>
            </w:pPr>
            <w:hyperlink w:history="true" r:id="R3ec6758a583b4a80">
              <w:r>
                <w:rPr>
                  <w:rStyle w:val="Hyperlink"/>
                  <w:color w:val="244061"/>
                </w:rPr>
                <w:t xml:space="preserve">Indigenous</w:t>
              </w:r>
            </w:hyperlink>
            <w:r>
              <w:rPr>
                <w:rStyle w:val="row-content"/>
                <w:color w:val="244061"/>
              </w:rPr>
              <w:t xml:space="preserve">, Superseded 18/11/2015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4d2b9532ddd47e4">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0b7fe640f4af4db8">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68d713547cba468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25f6836535c445f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32bfe06a12614e7a">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r>
              <w:rPr>
                <w:rStyle w:val="row-content"/>
              </w:rPr>
              <w:t xml:space="preserve">Person—level of highest educational attainment</w:t>
            </w:r>
          </w:p>
          <w:p>
            <w:r>
              <w:rPr>
                <w:rStyle w:val="row-content"/>
                <w:b/>
              </w:rPr>
              <w:t xml:space="preserve">Data Source</w:t>
            </w:r>
          </w:p>
          <w:p>
            <w:hyperlink w:history="true" r:id="Rea248aa33f3e4dc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Person—age</w:t>
            </w:r>
          </w:p>
          <w:p>
            <w:r>
              <w:rPr>
                <w:rStyle w:val="row-content"/>
                <w:b/>
              </w:rPr>
              <w:t xml:space="preserve">Data Source</w:t>
            </w:r>
          </w:p>
          <w:p>
            <w:hyperlink w:history="true" r:id="R7475fa2e219a42c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094c69bdd2af433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rPr>
              <w:t xml:space="preserve">Person—area of usual residence, collection district (CD) (ASGC 2006)</w:t>
            </w:r>
          </w:p>
          <w:p>
            <w:r>
              <w:rPr>
                <w:rStyle w:val="row-content"/>
                <w:b/>
              </w:rPr>
              <w:t xml:space="preserve">Data Source</w:t>
            </w:r>
          </w:p>
          <w:p>
            <w:hyperlink w:history="true" r:id="Rda05f2e9e8bc4e2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Person—Indigenous status</w:t>
            </w:r>
          </w:p>
          <w:p>
            <w:r>
              <w:rPr>
                <w:rStyle w:val="row-content"/>
                <w:b/>
              </w:rPr>
              <w:t xml:space="preserve">Data Source</w:t>
            </w:r>
          </w:p>
          <w:p>
            <w:hyperlink w:history="true" r:id="Re7388e1152a4460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Based on 2012 SEW.</w:t>
            </w:r>
          </w:p>
          <w:p>
            <w:r>
              <w:rPr>
                <w:rStyle w:val="row-content"/>
              </w:rPr>
              <w:t xml:space="preserve"> </w:t>
            </w:r>
          </w:p>
          <w:p>
            <w:r>
              <w:rPr>
                <w:rStyle w:val="row-content"/>
                <w:b/>
                <w:color w:val="000000"/>
              </w:rPr>
              <w:t xml:space="preserve">Data Element / Data Set</w:t>
            </w:r>
            <w:r>
              <w:rPr>
                <w:rStyle w:val="row-content"/>
              </w:rPr>
              <w:t xml:space="preserve">Person—area of usual residence, statistical area level 1 (SA1) (ASGS 2011)</w:t>
            </w:r>
          </w:p>
          <w:p>
            <w:r>
              <w:rPr>
                <w:rStyle w:val="row-content"/>
                <w:b/>
              </w:rPr>
              <w:t xml:space="preserve">Data Source</w:t>
            </w:r>
          </w:p>
          <w:p>
            <w:hyperlink w:history="true" r:id="Rdfd1c5e76a1c454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AATSIHS (Indigenous); Core content: includes NATSIHS component of the AATSIHS and NATSINPAS component of the AATSIHS; and</w:t>
            </w:r>
          </w:p>
          <w:p>
            <w:pPr>
              <w:pStyle w:val="ListParagraph"/>
              <w:numPr>
                <w:ilvl w:val="0"/>
                <w:numId w:val="2"/>
              </w:numPr>
            </w:pPr>
            <w:r>
              <w:rPr>
                <w:rStyle w:val="row-content-rich-text"/>
              </w:rPr>
              <w:t xml:space="preserve">SEW (non-Indigenous).</w:t>
            </w:r>
          </w:p>
          <w:p>
            <w:pPr>
              <w:spacing w:after="160"/>
            </w:pPr>
            <w:r>
              <w:rPr>
                <w:rStyle w:val="row-content-rich-text"/>
              </w:rPr>
              <w:t xml:space="preserve">The 2014 report included data on the 2012-13 NATSIHS sample only. The 2015 report will include the core content of 2012-13 NATSIHS and NATSINPAS.</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II and are therefore excluded from the numerator.</w:t>
            </w:r>
          </w:p>
          <w:p>
            <w:pPr>
              <w:spacing w:after="160"/>
            </w:pPr>
            <w:r>
              <w:rPr>
                <w:rStyle w:val="row-content-rich-text"/>
              </w:rPr>
              <w:t xml:space="preserve">Prior to 2010, the SEW did not include people living in very remote areas. From 2010 onwards, the SEW does includes people living in very remote areas except those living in Indigenous communities in very remote areas. Whilst a reduced scope, this may still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are available for reporting for measure b) for the 2014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c9850f131e64e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6240e16518489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0644eada4734279">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d612685e8b40b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dfc0baf05c4d76">
              <w:r>
                <w:rPr>
                  <w:rStyle w:val="Hyperlink"/>
                </w:rPr>
                <w:t xml:space="preserve">National Indigenous Reform Agreement: PI 12b-Attainment of Year 12 or equivalent (survey data), 2014</w:t>
              </w:r>
            </w:hyperlink>
          </w:p>
          <w:p>
            <w:pPr>
              <w:pStyle w:val="registration-status"/>
              <w:spacing w:before="0" w:after="0"/>
            </w:pPr>
            <w:hyperlink w:history="true" r:id="R460c863cc6e04877">
              <w:r>
                <w:rPr>
                  <w:rStyle w:val="Hyperlink"/>
                  <w:color w:val="244061"/>
                </w:rPr>
                <w:t xml:space="preserve">Indigenous</w:t>
              </w:r>
            </w:hyperlink>
            <w:r>
              <w:rPr>
                <w:rStyle w:val="row-content"/>
                <w:color w:val="244061"/>
              </w:rPr>
              <w:t xml:space="preserve">, Superseded 24/11/2014</w:t>
            </w:r>
          </w:p>
          <w:p>
            <w:r>
              <w:br/>
            </w:r>
            <w:r>
              <w:rPr>
                <w:rStyle w:val="row-content"/>
              </w:rPr>
              <w:t xml:space="preserve">Has been superseded by </w:t>
            </w:r>
            <w:hyperlink w:history="true" r:id="Rb76f95bd4eee4c57">
              <w:r>
                <w:rPr>
                  <w:rStyle w:val="Hyperlink"/>
                </w:rPr>
                <w:t xml:space="preserve">National Indigenous Reform Agreement: PI 12b—Attainment of Year 12 or equivalent (survey data), 2016</w:t>
              </w:r>
            </w:hyperlink>
          </w:p>
          <w:p>
            <w:pPr>
              <w:pStyle w:val="registration-status"/>
              <w:spacing w:before="0" w:after="0"/>
            </w:pPr>
            <w:hyperlink w:history="true" r:id="R8f7414c2723e475c">
              <w:r>
                <w:rPr>
                  <w:rStyle w:val="Hyperlink"/>
                  <w:color w:val="244061"/>
                </w:rPr>
                <w:t xml:space="preserve">Indigenous</w:t>
              </w:r>
            </w:hyperlink>
            <w:r>
              <w:rPr>
                <w:rStyle w:val="row-content"/>
                <w:color w:val="244061"/>
              </w:rPr>
              <w:t xml:space="preserve">, Superseded 01/07/2016</w:t>
            </w:r>
          </w:p>
          <w:p>
            <w:r>
              <w:br/>
            </w:r>
            <w:r>
              <w:rPr>
                <w:rStyle w:val="row-content"/>
              </w:rPr>
              <w:t xml:space="preserve">See also </w:t>
            </w:r>
            <w:hyperlink w:history="true" r:id="Rc12df9586b06454f">
              <w:r>
                <w:rPr>
                  <w:rStyle w:val="Hyperlink"/>
                </w:rPr>
                <w:t xml:space="preserve">National Indigenous Reform Agreement: PI 12a-Attainment of Year 12 or equivalent (Census data), 2015</w:t>
              </w:r>
            </w:hyperlink>
          </w:p>
          <w:p>
            <w:pPr>
              <w:pStyle w:val="registration-status"/>
              <w:spacing w:before="0" w:after="0"/>
            </w:pPr>
            <w:hyperlink w:history="true" r:id="R16be6a65b1564c33">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ce30921dc9a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579098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a4dd7f8b15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30921dc9a448e" /><Relationship Type="http://schemas.openxmlformats.org/officeDocument/2006/relationships/header" Target="/word/header1.xml" Id="R75b4c1f1db254ea6" /><Relationship Type="http://schemas.openxmlformats.org/officeDocument/2006/relationships/settings" Target="/word/settings.xml" Id="R33b6016dbc464c75" /><Relationship Type="http://schemas.openxmlformats.org/officeDocument/2006/relationships/styles" Target="/word/styles.xml" Id="R39aa97b18439416f" /><Relationship Type="http://schemas.openxmlformats.org/officeDocument/2006/relationships/numbering" Target="/word/numbering.xml" Id="R2a43704b76f84011" /><Relationship Type="http://schemas.openxmlformats.org/officeDocument/2006/relationships/hyperlink" Target="https://meteor-uat.aihw.gov.au/RegistrationAuthority/9" TargetMode="External" Id="R03b00c152f764b09" /><Relationship Type="http://schemas.openxmlformats.org/officeDocument/2006/relationships/hyperlink" Target="https://meteor-uat.aihw.gov.au/content/578744" TargetMode="External" Id="Re9647f18bfbf423b" /><Relationship Type="http://schemas.openxmlformats.org/officeDocument/2006/relationships/hyperlink" Target="https://meteor-uat.aihw.gov.au/RegistrationAuthority/9" TargetMode="External" Id="R3ec6758a583b4a80" /><Relationship Type="http://schemas.openxmlformats.org/officeDocument/2006/relationships/hyperlink" Target="https://meteor-uat.aihw.gov.au/content/396173" TargetMode="External" Id="R34d2b9532ddd47e4" /><Relationship Type="http://schemas.openxmlformats.org/officeDocument/2006/relationships/hyperlink" Target="https://meteor-uat.aihw.gov.au/RegistrationAuthority/9" TargetMode="External" Id="R0b7fe640f4af4db8" /><Relationship Type="http://schemas.openxmlformats.org/officeDocument/2006/relationships/hyperlink" Target="https://meteor-uat.aihw.gov.au/content/396601" TargetMode="External" Id="R68d713547cba468a" /><Relationship Type="http://schemas.openxmlformats.org/officeDocument/2006/relationships/hyperlink" Target="https://meteor-uat.aihw.gov.au/content/396601" TargetMode="External" Id="R25f6836535c445fe" /><Relationship Type="http://schemas.openxmlformats.org/officeDocument/2006/relationships/hyperlink" Target="https://meteor-uat.aihw.gov.au/content/529760" TargetMode="External" Id="R32bfe06a12614e7a" /><Relationship Type="http://schemas.openxmlformats.org/officeDocument/2006/relationships/hyperlink" Target="https://meteor-uat.aihw.gov.au/content/529760" TargetMode="External" Id="Rea248aa33f3e4dce" /><Relationship Type="http://schemas.openxmlformats.org/officeDocument/2006/relationships/hyperlink" Target="https://meteor-uat.aihw.gov.au/content/396601" TargetMode="External" Id="R7475fa2e219a42c2" /><Relationship Type="http://schemas.openxmlformats.org/officeDocument/2006/relationships/hyperlink" Target="https://meteor-uat.aihw.gov.au/content/529760" TargetMode="External" Id="R094c69bdd2af433e" /><Relationship Type="http://schemas.openxmlformats.org/officeDocument/2006/relationships/hyperlink" Target="https://meteor-uat.aihw.gov.au/content/396601" TargetMode="External" Id="Rda05f2e9e8bc4e2f" /><Relationship Type="http://schemas.openxmlformats.org/officeDocument/2006/relationships/hyperlink" Target="https://meteor-uat.aihw.gov.au/content/396601" TargetMode="External" Id="Re7388e1152a44604" /><Relationship Type="http://schemas.openxmlformats.org/officeDocument/2006/relationships/hyperlink" Target="https://meteor-uat.aihw.gov.au/content/529760" TargetMode="External" Id="Rdfd1c5e76a1c454c" /><Relationship Type="http://schemas.openxmlformats.org/officeDocument/2006/relationships/hyperlink" Target="https://meteor-uat.aihw.gov.au/content/410674" TargetMode="External" Id="R6c9850f131e64ecc" /><Relationship Type="http://schemas.openxmlformats.org/officeDocument/2006/relationships/hyperlink" Target="https://meteor-uat.aihw.gov.au/content/396601" TargetMode="External" Id="Rc66240e16518489b" /><Relationship Type="http://schemas.openxmlformats.org/officeDocument/2006/relationships/hyperlink" Target="https://meteor-uat.aihw.gov.au/content/529760" TargetMode="External" Id="Rd0644eada4734279" /><Relationship Type="http://schemas.openxmlformats.org/officeDocument/2006/relationships/hyperlink" Target="https://meteor-uat.aihw.gov.au/content/410271" TargetMode="External" Id="Rb5d612685e8b40be" /><Relationship Type="http://schemas.openxmlformats.org/officeDocument/2006/relationships/hyperlink" Target="https://meteor-uat.aihw.gov.au/content/525816" TargetMode="External" Id="R7ddfc0baf05c4d76" /><Relationship Type="http://schemas.openxmlformats.org/officeDocument/2006/relationships/hyperlink" Target="https://meteor-uat.aihw.gov.au/RegistrationAuthority/9" TargetMode="External" Id="R460c863cc6e04877" /><Relationship Type="http://schemas.openxmlformats.org/officeDocument/2006/relationships/hyperlink" Target="https://meteor-uat.aihw.gov.au/content/611195" TargetMode="External" Id="Rb76f95bd4eee4c57" /><Relationship Type="http://schemas.openxmlformats.org/officeDocument/2006/relationships/hyperlink" Target="https://meteor-uat.aihw.gov.au/RegistrationAuthority/9" TargetMode="External" Id="R8f7414c2723e475c" /><Relationship Type="http://schemas.openxmlformats.org/officeDocument/2006/relationships/hyperlink" Target="https://meteor-uat.aihw.gov.au/content/579092" TargetMode="External" Id="Rc12df9586b06454f" /><Relationship Type="http://schemas.openxmlformats.org/officeDocument/2006/relationships/hyperlink" Target="https://meteor-uat.aihw.gov.au/RegistrationAuthority/9" TargetMode="External" Id="R16be6a65b1564c33" /></Relationships>
</file>

<file path=word/_rels/header1.xml.rels>&#65279;<?xml version="1.0" encoding="utf-8"?><Relationships xmlns="http://schemas.openxmlformats.org/package/2006/relationships"><Relationship Type="http://schemas.openxmlformats.org/officeDocument/2006/relationships/image" Target="/media/image.png" Id="R71a4dd7f8b154e4c" /></Relationships>
</file>