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5e8b9058d4cc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program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841aba5fe4f9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substance use programs provided by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Sobering-up centre/program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Program for clients diverted from the legal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Non-residential counselling/rehabilitation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Community-based education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Mobile Assistance Patrol/Night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treatment/rehabilitation</w:t>
            </w:r>
          </w:p>
          <w:p>
            <w:pPr>
              <w:spacing w:after="160"/>
            </w:pPr>
            <w:r>
              <w:rPr>
                <w:rStyle w:val="row-content-rich-text"/>
              </w:rPr>
              <w:t xml:space="preserve">Refers to where residential clients receive formal rehabilitation for substance use.</w:t>
            </w:r>
          </w:p>
          <w:p>
            <w:pPr>
              <w:spacing w:after="160"/>
            </w:pPr>
            <w:r>
              <w:rPr>
                <w:rStyle w:val="row-content-rich-text"/>
              </w:rPr>
              <w:t xml:space="preserve">CODE 2  Residential respite</w:t>
            </w:r>
          </w:p>
          <w:p>
            <w:pPr>
              <w:spacing w:after="160"/>
            </w:pPr>
            <w:r>
              <w:rPr>
                <w:rStyle w:val="row-content-rich-text"/>
              </w:rPr>
              <w:t xml:space="preserve">Refers to where clients spend 1 to 7 days in residential care for respite and don't receive formal rehabilitation.</w:t>
            </w:r>
          </w:p>
          <w:p>
            <w:pPr>
              <w:spacing w:after="160"/>
            </w:pPr>
            <w:r>
              <w:rPr>
                <w:rStyle w:val="row-content-rich-text"/>
              </w:rPr>
              <w:t xml:space="preserve">CODE 3  Detoxification</w:t>
            </w:r>
          </w:p>
          <w:p>
            <w:pPr>
              <w:spacing w:after="160"/>
            </w:pPr>
            <w:r>
              <w:rPr>
                <w:rStyle w:val="row-content-rich-text"/>
              </w:rPr>
              <w:t xml:space="preserve">Refers to managed withdrawal from alcohol and/or other drugs.</w:t>
            </w:r>
          </w:p>
          <w:p>
            <w:pPr>
              <w:spacing w:after="160"/>
            </w:pPr>
            <w:r>
              <w:rPr>
                <w:rStyle w:val="row-content-rich-text"/>
              </w:rPr>
              <w:t xml:space="preserve">CODE 4  Sobering-up centre/program</w:t>
            </w:r>
          </w:p>
          <w:p>
            <w:pPr>
              <w:spacing w:after="160"/>
            </w:pPr>
            <w:r>
              <w:rPr>
                <w:rStyle w:val="row-content-rich-text"/>
              </w:rPr>
              <w:t xml:space="preserve">Refers to where clients are in residential care overnight and don't receive formal rehabilitation.</w:t>
            </w:r>
          </w:p>
          <w:p>
            <w:pPr>
              <w:spacing w:after="160"/>
            </w:pPr>
            <w:r>
              <w:rPr>
                <w:rStyle w:val="row-content-rich-text"/>
              </w:rPr>
              <w:t xml:space="preserve">CODE 5  Program for clients diverted from the legal system</w:t>
            </w:r>
          </w:p>
          <w:p>
            <w:pPr>
              <w:spacing w:after="160"/>
            </w:pPr>
            <w:r>
              <w:rPr>
                <w:rStyle w:val="row-content-rich-text"/>
              </w:rPr>
              <w:t xml:space="preserve">Refers to where courts can suspend sentence and/or release people on the condition that they attend substance abuse treatment.</w:t>
            </w:r>
          </w:p>
          <w:p>
            <w:pPr>
              <w:spacing w:after="160"/>
            </w:pPr>
            <w:r>
              <w:rPr>
                <w:rStyle w:val="row-content-rich-text"/>
              </w:rPr>
              <w:t xml:space="preserve">CODE 8 Advocacy</w:t>
            </w:r>
          </w:p>
          <w:p>
            <w:pPr>
              <w:spacing w:after="160"/>
            </w:pPr>
            <w:r>
              <w:rPr>
                <w:rStyle w:val="row-content-rich-text"/>
              </w:rPr>
              <w:t xml:space="preserve">Contact with other agencies on behalf of clients.</w:t>
            </w:r>
          </w:p>
          <w:p>
            <w:pPr>
              <w:spacing w:after="160"/>
            </w:pPr>
            <w:r>
              <w:rPr>
                <w:rStyle w:val="row-content-rich-text"/>
              </w:rPr>
              <w:t xml:space="preserve">CODE 9 Mobile assistance patrol/night patrol</w:t>
            </w:r>
          </w:p>
          <w:p>
            <w:pPr/>
            <w:r>
              <w:rPr>
                <w:rStyle w:val="row-content-rich-text"/>
              </w:rPr>
              <w:t xml:space="preserve">Local services that provide transport and care for at-risk community members, especially young people or intoxicated adults.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4d60e110aa4f59">
              <w:r>
                <w:rPr>
                  <w:rStyle w:val="Hyperlink"/>
                </w:rPr>
                <w:t xml:space="preserve">Service provider organisation—substance use program type, text X[X(199)]</w:t>
              </w:r>
            </w:hyperlink>
          </w:p>
          <w:p>
            <w:pPr>
              <w:pStyle w:val="registration-status"/>
              <w:spacing w:before="0" w:after="0"/>
            </w:pPr>
            <w:hyperlink w:history="true" r:id="R0e085121a2844fc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36f11f5aae40a3">
              <w:r>
                <w:rPr>
                  <w:rStyle w:val="Hyperlink"/>
                </w:rPr>
                <w:t xml:space="preserve">Service provider organisation—substance use program type, Aboriginal and Torres Strait Islander standalone substance use program type code N[N]</w:t>
              </w:r>
            </w:hyperlink>
          </w:p>
          <w:p>
            <w:pPr>
              <w:pStyle w:val="registration-status"/>
              <w:spacing w:before="0" w:after="0"/>
            </w:pPr>
            <w:hyperlink w:history="true" r:id="R114a79c68adc4bc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10d10d2b27b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571672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dc12e8f73f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d10d2b27b4077" /><Relationship Type="http://schemas.openxmlformats.org/officeDocument/2006/relationships/header" Target="/word/header1.xml" Id="Rb093648214e841a7" /><Relationship Type="http://schemas.openxmlformats.org/officeDocument/2006/relationships/settings" Target="/word/settings.xml" Id="Rde4f1e6ed7c64205" /><Relationship Type="http://schemas.openxmlformats.org/officeDocument/2006/relationships/styles" Target="/word/styles.xml" Id="Ra3d84fdaf6f142f7" /><Relationship Type="http://schemas.openxmlformats.org/officeDocument/2006/relationships/hyperlink" Target="https://meteor-uat.aihw.gov.au/RegistrationAuthority/9" TargetMode="External" Id="R2b5841aba5fe4f99" /><Relationship Type="http://schemas.openxmlformats.org/officeDocument/2006/relationships/hyperlink" Target="https://meteor-uat.aihw.gov.au/content/571886" TargetMode="External" Id="R774d60e110aa4f59" /><Relationship Type="http://schemas.openxmlformats.org/officeDocument/2006/relationships/hyperlink" Target="https://meteor-uat.aihw.gov.au/RegistrationAuthority/9" TargetMode="External" Id="R0e085121a2844fcb" /><Relationship Type="http://schemas.openxmlformats.org/officeDocument/2006/relationships/hyperlink" Target="https://meteor-uat.aihw.gov.au/content/571738" TargetMode="External" Id="Red36f11f5aae40a3" /><Relationship Type="http://schemas.openxmlformats.org/officeDocument/2006/relationships/hyperlink" Target="https://meteor-uat.aihw.gov.au/RegistrationAuthority/9" TargetMode="External" Id="R114a79c68adc4bc0" /></Relationships>
</file>

<file path=word/_rels/header1.xml.rels>&#65279;<?xml version="1.0" encoding="utf-8"?><Relationships xmlns="http://schemas.openxmlformats.org/package/2006/relationships"><Relationship Type="http://schemas.openxmlformats.org/officeDocument/2006/relationships/image" Target="/media/image.png" Id="Rf3dc12e8f73f4156" /></Relationships>
</file>