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f094c43a54e6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clinical health care related activities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clinical health care related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fd4913c6b4b2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health care related activities undertaken by a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3b7d79b6074539">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c5b684e0d4f3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c202cf4de2cc4725">
              <w:r>
                <w:rPr>
                  <w:rStyle w:val="Hyperlink"/>
                  <w:color w:val="244061"/>
                </w:rPr>
                <w:t xml:space="preserve">Early Childhood</w:t>
              </w:r>
            </w:hyperlink>
            <w:r>
              <w:rPr>
                <w:rStyle w:val="row-content"/>
                <w:color w:val="244061"/>
              </w:rPr>
              <w:t xml:space="preserve">, Standard 21/05/2010</w:t>
            </w:r>
          </w:p>
          <w:p>
            <w:pPr>
              <w:spacing w:before="0" w:after="0"/>
            </w:pPr>
            <w:hyperlink w:history="true" r:id="R856179b7b7154185">
              <w:r>
                <w:rPr>
                  <w:rStyle w:val="Hyperlink"/>
                  <w:color w:val="244061"/>
                </w:rPr>
                <w:t xml:space="preserve">Indigenous</w:t>
              </w:r>
            </w:hyperlink>
            <w:r>
              <w:rPr>
                <w:rStyle w:val="row-content"/>
                <w:color w:val="244061"/>
              </w:rPr>
              <w:t xml:space="preserve">, Standard 16/09/2014</w:t>
            </w:r>
          </w:p>
          <w:p>
            <w:pPr>
              <w:spacing w:before="0" w:after="0"/>
            </w:pPr>
            <w:hyperlink w:history="true" r:id="Rf4794b2837004dc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00ff605cc5458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0b075a431c4cce">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625a65a5c445b7">
              <w:r>
                <w:rPr>
                  <w:rStyle w:val="Hyperlink"/>
                </w:rPr>
                <w:t xml:space="preserve">Aboriginal and Torres Strait Islander primary health-care services clinical health care related activities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3ea7e76e6468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clinical health care related activities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f25586f7874bb5">
              <w:r>
                <w:rPr>
                  <w:rStyle w:val="Hyperlink"/>
                </w:rPr>
                <w:t xml:space="preserve">Aboriginal and Torres Strait Islander primary health-care social and emotional wellbeing services cluster</w:t>
              </w:r>
            </w:hyperlink>
          </w:p>
          <w:p>
            <w:pPr>
              <w:pStyle w:val="registration-status"/>
              <w:spacing w:before="0" w:after="0"/>
            </w:pPr>
            <w:hyperlink w:history="true" r:id="R4053d577c1804a57">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clinical health care related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81b97a60abc1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dce4cb6da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97a60abc14796" /><Relationship Type="http://schemas.openxmlformats.org/officeDocument/2006/relationships/header" Target="/word/header1.xml" Id="Rd664da020f9e4235" /><Relationship Type="http://schemas.openxmlformats.org/officeDocument/2006/relationships/settings" Target="/word/settings.xml" Id="R74ab0cadd6a14aa2" /><Relationship Type="http://schemas.openxmlformats.org/officeDocument/2006/relationships/styles" Target="/word/styles.xml" Id="R93b277070b964063" /><Relationship Type="http://schemas.openxmlformats.org/officeDocument/2006/relationships/hyperlink" Target="https://meteor-uat.aihw.gov.au/RegistrationAuthority/9" TargetMode="External" Id="R36efd4913c6b4b26" /><Relationship Type="http://schemas.openxmlformats.org/officeDocument/2006/relationships/hyperlink" Target="https://meteor-uat.aihw.gov.au/content/357094" TargetMode="External" Id="Rc13b7d79b6074539" /><Relationship Type="http://schemas.openxmlformats.org/officeDocument/2006/relationships/hyperlink" Target="https://meteor-uat.aihw.gov.au/RegistrationAuthority/3" TargetMode="External" Id="R0ddc5b684e0d4f3f" /><Relationship Type="http://schemas.openxmlformats.org/officeDocument/2006/relationships/hyperlink" Target="https://meteor-uat.aihw.gov.au/RegistrationAuthority/15" TargetMode="External" Id="Rc202cf4de2cc4725" /><Relationship Type="http://schemas.openxmlformats.org/officeDocument/2006/relationships/hyperlink" Target="https://meteor-uat.aihw.gov.au/RegistrationAuthority/9" TargetMode="External" Id="R856179b7b7154185" /><Relationship Type="http://schemas.openxmlformats.org/officeDocument/2006/relationships/hyperlink" Target="https://meteor-uat.aihw.gov.au/RegistrationAuthority/18" TargetMode="External" Id="Rf4794b2837004dce" /><Relationship Type="http://schemas.openxmlformats.org/officeDocument/2006/relationships/hyperlink" Target="https://meteor-uat.aihw.gov.au/content/269022" TargetMode="External" Id="R5300ff605cc5458f" /><Relationship Type="http://schemas.openxmlformats.org/officeDocument/2006/relationships/hyperlink" Target="https://meteor-uat.aihw.gov.au/content/406069" TargetMode="External" Id="Ra80b075a431c4cce" /><Relationship Type="http://schemas.openxmlformats.org/officeDocument/2006/relationships/hyperlink" Target="https://meteor-uat.aihw.gov.au/content/568161" TargetMode="External" Id="R55625a65a5c445b7" /><Relationship Type="http://schemas.openxmlformats.org/officeDocument/2006/relationships/hyperlink" Target="https://meteor-uat.aihw.gov.au/RegistrationAuthority/9" TargetMode="External" Id="R70a3ea7e76e64681" /><Relationship Type="http://schemas.openxmlformats.org/officeDocument/2006/relationships/hyperlink" Target="https://meteor-uat.aihw.gov.au/content/567387" TargetMode="External" Id="Raff25586f7874bb5" /><Relationship Type="http://schemas.openxmlformats.org/officeDocument/2006/relationships/hyperlink" Target="https://meteor-uat.aihw.gov.au/RegistrationAuthority/9" TargetMode="External" Id="R4053d577c1804a57" /></Relationships>
</file>

<file path=word/_rels/header1.xml.rels>&#65279;<?xml version="1.0" encoding="utf-8"?><Relationships xmlns="http://schemas.openxmlformats.org/package/2006/relationships"><Relationship Type="http://schemas.openxmlformats.org/officeDocument/2006/relationships/image" Target="/media/image.png" Id="R197dce4cb6da49a5" /></Relationships>
</file>