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095fe033c42f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14 Level of workforce participation (Survey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78bcc055014a47">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the NATSIHS were collected, processed and published by the ABS. The ABS operates within a framework that includes the Census and Statistics Act 1905 and the Australian Bureau of Statistics Act 1975.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2012 survey were released in November 2012.</w:t>
            </w:r>
          </w:p>
          <w:p>
            <w:pPr/>
            <w:r>
              <w:rPr>
                <w:rStyle w:val="row-content-rich-text"/>
              </w:rPr>
              <w:t xml:space="preserve">The 2012-13 NATSIHS was conducted from May 2012 to February 2013.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cat. no. 6227.0). Additional data are available at cost upon request through the National Information Referral Service. A Confidentialised Unit Record File (CURF) was produced for every second cycle of the SEW from 2001 to 2011. The survey microdata have also been released through the TableBuilder product, Microdata: Education and Work, Australia (ABS cat. no. 6227.0.30.001).</w:t>
            </w:r>
          </w:p>
          <w:p>
            <w:pPr>
              <w:spacing w:after="160"/>
            </w:pPr>
            <w:r>
              <w:rPr>
                <w:rStyle w:val="row-content-rich-text"/>
              </w:rPr>
              <w:t xml:space="preserve">The data for the NATSIHS are available from the ABS website in the publication Australian Aboriginal and Torres Strait Islander Health Survey: First Results, 2012-13. Other information from the survey is available on request.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Australian Aboriginal and Torres Strait Islander Health Survey: Users’ Guide, 2012-13 (ABS cat. No. 4727.0.55.002) and Explanatory Notes in Education and Work, Australia (ABS cat. no.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as a supplement to the Labour Force Survey (LFS), with data items collected in the LFS available from SEW. The publication Labour Force, Australia (cat. no. 6202.0) contains information about survey design, sample redesign, scope, coverage and population benchmarks relevant to the monthly LFS, which also apply to supplementary surveys.</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NATSIHS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SEW response rate was 95% which constituted 39,500 completed interviews. The 2012 response rate was consistent with that in previous years.</w:t>
            </w:r>
          </w:p>
          <w:p>
            <w:pPr>
              <w:spacing w:after="160"/>
            </w:pPr>
            <w:r>
              <w:rPr>
                <w:rStyle w:val="row-content-rich-text"/>
              </w:rPr>
              <w:t xml:space="preserve">The data for the SEW are collected from an ARA (Any Responsible Adult) on behalf of other members of the household and are weighted for non-response.</w:t>
            </w:r>
          </w:p>
          <w:p>
            <w:pPr>
              <w:spacing w:after="160"/>
            </w:pPr>
            <w:r>
              <w:rPr>
                <w:rStyle w:val="row-content-rich-text"/>
              </w:rPr>
              <w:t xml:space="preserve">The 2012-13 NATSIHS was conducted in all states and territories, including very remote areas. Non-private dwellings such as hotels, motels, hospitals, nursing homes and short-stay caravan parks were excluded from the survey. The final response rate was 80 per cent.</w:t>
            </w:r>
          </w:p>
          <w:p>
            <w:pPr>
              <w:spacing w:after="160"/>
            </w:pPr>
            <w:r>
              <w:rPr>
                <w:rStyle w:val="row-content-rich-text"/>
              </w:rPr>
              <w:t xml:space="preserve">The NATSIHS and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2012 SEW are consistent with those supplied for COAG reporting from previous cycles of this survey.</w:t>
            </w:r>
          </w:p>
          <w:p>
            <w:pPr>
              <w:spacing w:after="160"/>
            </w:pPr>
            <w:r>
              <w:rPr>
                <w:rStyle w:val="row-content-rich-text"/>
              </w:rPr>
              <w:t xml:space="preserve">Prior to 2009 all persons in very remote areas were excluded from the SEW. Very remote areas represent about two per cent of the total Australian and 20 per cent of the Northern Territory population. From 2009 onwards SEW has a slightly wider scope. It includes persons in very remote areas but continues to exclude persons in Indigenous communities in very remote areas. The current exclusion has only a minor impact on national estimates or estimates by State/Territory except for the Northern Territory where such persons account for about 15 per cent of the population.</w:t>
            </w:r>
          </w:p>
          <w:p>
            <w:pPr>
              <w:spacing w:after="160"/>
            </w:pPr>
            <w:r>
              <w:rPr>
                <w:rStyle w:val="row-content-rich-text"/>
              </w:rPr>
              <w:t xml:space="preserve">The Census of Population and Housing and the Survey of Learning and Work (ABS cat. no. 4235.0) also provide information on educational attainment.</w:t>
            </w:r>
          </w:p>
          <w:p>
            <w:pPr>
              <w:spacing w:after="160"/>
            </w:pPr>
            <w:r>
              <w:rPr>
                <w:rStyle w:val="row-content-rich-text"/>
              </w:rPr>
              <w:t xml:space="preserve">Both the numerator and the denominator for Aboriginal and/or Torres Strait Islander persons come from the NATSIHS. Measures based on the 2012-13 NATSIHS are consistent with those supplied for COAG reporting from previous cycles of this survey.</w:t>
            </w:r>
          </w:p>
          <w:p>
            <w:pPr/>
            <w:r>
              <w:rPr>
                <w:rStyle w:val="row-content-rich-text"/>
              </w:rPr>
              <w:t xml:space="preserve">The SEW and NATSIHS have different enumeration periods and therefore differences in this indicator for Aboriginal and/or Torres Strait Islander and non-Indigenous people may reflect changes in the economic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(NATSINPAS) and the National Aboriginal and Torres Strait Islander Health Measurements Survey (NATSIHMS). Data for level of workplace participation is sourced from the NATSIHS component of AATSIHS.</w:t>
            </w:r>
          </w:p>
          <w:p>
            <w:pPr>
              <w:spacing w:after="160"/>
            </w:pPr>
            <w:r>
              <w:rPr>
                <w:rStyle w:val="row-content-rich-text"/>
              </w:rPr>
              <w:t xml:space="preserve">For the non-Indigenous population: the Survey of Education and Work (SEW). Data is available annually.</w:t>
            </w:r>
          </w:p>
          <w:p>
            <w:pPr/>
            <w:r>
              <w:rPr>
                <w:rStyle w:val="row-content-rich-text"/>
              </w:rPr>
              <w:t xml:space="preserve">These surveys are weighted to benchmarks for the total in-scope population derived from the Estimated Resident Population (ERP).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46de9639f84421">
              <w:r>
                <w:rPr>
                  <w:rStyle w:val="Hyperlink"/>
                </w:rPr>
                <w:t xml:space="preserve">National Indigenous Reform Agreement: PI 14b-Level of workforce participation (survey data), 2015-16; Quality Statement</w:t>
              </w:r>
            </w:hyperlink>
          </w:p>
          <w:p>
            <w:pPr>
              <w:pStyle w:val="registration-status"/>
              <w:spacing w:before="0" w:after="0"/>
            </w:pPr>
            <w:hyperlink w:history="true" r:id="R255feba79aa94327">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d5fc1443f814516">
              <w:r>
                <w:rPr>
                  <w:rStyle w:val="Hyperlink"/>
                </w:rPr>
                <w:t xml:space="preserve">National Indigenous Reform Agreement: PI 14b-Level of workforce participation (survey data), 2014</w:t>
              </w:r>
            </w:hyperlink>
          </w:p>
          <w:p>
            <w:pPr>
              <w:pStyle w:val="registration-status"/>
              <w:spacing w:before="0" w:after="0"/>
            </w:pPr>
            <w:hyperlink w:history="true" r:id="Rb102f34329dc4a0a">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91dac5299624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b31bd0cc90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dac529962443c0" /><Relationship Type="http://schemas.openxmlformats.org/officeDocument/2006/relationships/header" Target="/word/header1.xml" Id="Re8826ed51c0e461e" /><Relationship Type="http://schemas.openxmlformats.org/officeDocument/2006/relationships/settings" Target="/word/settings.xml" Id="Ref98a1297e5f435e" /><Relationship Type="http://schemas.openxmlformats.org/officeDocument/2006/relationships/styles" Target="/word/styles.xml" Id="Rb5a73eeaa0014de3" /><Relationship Type="http://schemas.openxmlformats.org/officeDocument/2006/relationships/hyperlink" Target="https://meteor-uat.aihw.gov.au/RegistrationAuthority/9" TargetMode="External" Id="R1e78bcc055014a47" /><Relationship Type="http://schemas.openxmlformats.org/officeDocument/2006/relationships/hyperlink" Target="https://meteor-uat.aihw.gov.au/content/664706" TargetMode="External" Id="Rcb46de9639f84421" /><Relationship Type="http://schemas.openxmlformats.org/officeDocument/2006/relationships/hyperlink" Target="https://meteor-uat.aihw.gov.au/RegistrationAuthority/9" TargetMode="External" Id="R255feba79aa94327" /><Relationship Type="http://schemas.openxmlformats.org/officeDocument/2006/relationships/hyperlink" Target="https://meteor-uat.aihw.gov.au/content/525761" TargetMode="External" Id="R1d5fc1443f814516" /><Relationship Type="http://schemas.openxmlformats.org/officeDocument/2006/relationships/hyperlink" Target="https://meteor-uat.aihw.gov.au/RegistrationAuthority/9" TargetMode="External" Id="Rb102f34329dc4a0a" /></Relationships>
</file>

<file path=word/_rels/header1.xml.rels>&#65279;<?xml version="1.0" encoding="utf-8"?><Relationships xmlns="http://schemas.openxmlformats.org/package/2006/relationships"><Relationship Type="http://schemas.openxmlformats.org/officeDocument/2006/relationships/image" Target="/media/image.png" Id="Redb31bd0cc904e31" /></Relationships>
</file>