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728cf06e344f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12 Attainment of Year 12 or equivalent (Survey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0da464ba94dba">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the NATSIHS were collected, processed and published by the ABS. The ABS operates within a framework that includes the Census and Statistics Act 1905 and the Australian Bureau of Statistics Act 1975.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2012 survey were released in November 2012.</w:t>
            </w:r>
          </w:p>
          <w:p>
            <w:pPr/>
            <w:r>
              <w:rPr>
                <w:rStyle w:val="row-content-rich-text"/>
              </w:rPr>
              <w:t xml:space="preserve">The 2012-13 NATSIHS was conducted from May 2012 to February 2013.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SEW are available from the ABS website in the publication Education and Work, Australia (ABS cat. no. 6227.0).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(NIRS). A Confidentialised Unit Record File (CURF) was produced for every second cycle of the SEW from 2001 to 2011. The survey microdata have also been released through the TableBuilder product, Microdata: Education and Work, Australia, May 2012 (ABS cat. no. 6227.0.30.001).</w:t>
            </w:r>
          </w:p>
          <w:p>
            <w:pPr/>
            <w:r>
              <w:rPr>
                <w:rStyle w:val="row-content-rich-text"/>
              </w:rPr>
              <w:t xml:space="preserve">The data for NATSIHS are available from the ABS website in the publication Australian Aboriginal and Torres Strait Islander Health Survey: First Results, 2012-13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Explanatory Notes in Education and Work, Australia, (ABS cat. no. 6227.0) and the Australian Aboriginal and Torres Strait Islander Health Survey: Users’ Guide, 2012-13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NATSIHS collect information on the highest year of school completed and highest level of non-school qualification. The classification of qualifications used is the Australian Standard Classification of Education (ASCED), 2001 (ABS cat. no. 1272.0).</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SEW response rate was 95 per cent which constituted 39,500 completed interviews. The 2012 response rate was consistent with that in previous years. The data for the SEW are collected from Any Responsible Adult on behalf of other members of the household and are weighted for non-response.</w:t>
            </w:r>
          </w:p>
          <w:p>
            <w:pPr>
              <w:spacing w:after="160"/>
            </w:pPr>
            <w:r>
              <w:rPr>
                <w:rStyle w:val="row-content-rich-text"/>
              </w:rPr>
              <w:t xml:space="preserve">The 2012-13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2012 SEW are consistent with those supplied for COAG reporting from previous cycles of this survey.</w:t>
            </w:r>
          </w:p>
          <w:p>
            <w:pPr>
              <w:spacing w:after="160"/>
            </w:pPr>
            <w:r>
              <w:rPr>
                <w:rStyle w:val="row-content-rich-text"/>
              </w:rPr>
              <w:t xml:space="preserve">Prior to 2009 all persons in very remote areas were excluded from the SEW. Very remote areas represent about two per cent of the total Australian and 20 per cent of the Northern Territory population. From 2009 onwards SEW has a slightly wider scope. It includes persons in very remote areas but continues to exclude persons in Indigenous communities in very remote areas. The current exclusion has only a minor impact on national estimates or estimates by state/territory except for the Northern Territory where such persons account for about 15 per cent of the population.</w:t>
            </w:r>
          </w:p>
          <w:p>
            <w:pPr>
              <w:spacing w:after="160"/>
            </w:pPr>
            <w:r>
              <w:rPr>
                <w:rStyle w:val="row-content-rich-text"/>
              </w:rPr>
              <w:t xml:space="preserve">The Australian Standard Classification of Education (ASCED), 2001 (ABS cat. no. 1272.0) has been used in all surveys with education items since 2001 and allows the education and training items between different surveys to be compared.</w:t>
            </w:r>
          </w:p>
          <w:p>
            <w:pPr/>
            <w:r>
              <w:rPr>
                <w:rStyle w:val="row-content-rich-text"/>
              </w:rPr>
              <w:t xml:space="preserve">The Census of Population and Housing and the Survey of Learning and Work (ABS cat. no. 4235.0)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(NATSINPAS) and the National Aboriginal and Torres Strait Islander Health Measurements Survey (NATSIHMS). Data for Year 12 attainment is sourced from the NATSIHS component of AATSIHS.</w:t>
            </w:r>
          </w:p>
          <w:p>
            <w:pPr>
              <w:spacing w:after="160"/>
            </w:pPr>
            <w:r>
              <w:rPr>
                <w:rStyle w:val="row-content-rich-text"/>
              </w:rPr>
              <w:t xml:space="preserve">For the non-Indigenous population: the ABS Survey of Education and Work (SEW). Data is available annually.</w:t>
            </w:r>
          </w:p>
          <w:p>
            <w:pPr/>
            <w:r>
              <w:rPr>
                <w:rStyle w:val="row-content-rich-text"/>
              </w:rPr>
              <w:t xml:space="preserve">These surveys are weighted to benchmarks for the total in-scope population derived from the Estimated Resident Population (ERP).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af2ef71c2b48ba">
              <w:r>
                <w:rPr>
                  <w:rStyle w:val="Hyperlink"/>
                </w:rPr>
                <w:t xml:space="preserve">National Indigenous Reform Agreement: PI 12b-Attainment of Year 12 or equivalent (survey data), 2015-16; Quality Statement</w:t>
              </w:r>
            </w:hyperlink>
          </w:p>
          <w:p>
            <w:pPr>
              <w:pStyle w:val="registration-status"/>
              <w:spacing w:before="0" w:after="0"/>
            </w:pPr>
            <w:hyperlink w:history="true" r:id="Rf066a51777b24640">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95cd44cd3314823">
              <w:r>
                <w:rPr>
                  <w:rStyle w:val="Hyperlink"/>
                </w:rPr>
                <w:t xml:space="preserve">National Indigenous Reform Agreement: PI 12b-Attainment of Year 12 or equivalent (survey data), 2014</w:t>
              </w:r>
            </w:hyperlink>
          </w:p>
          <w:p>
            <w:pPr>
              <w:pStyle w:val="registration-status"/>
              <w:spacing w:before="0" w:after="0"/>
            </w:pPr>
            <w:hyperlink w:history="true" r:id="Rad7b901fd40f4823">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808c6d730645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91ee85f2d64a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c6d73064549c4" /><Relationship Type="http://schemas.openxmlformats.org/officeDocument/2006/relationships/header" Target="/word/header1.xml" Id="R8049d0bd4e1c4b9d" /><Relationship Type="http://schemas.openxmlformats.org/officeDocument/2006/relationships/settings" Target="/word/settings.xml" Id="R270afd1f4b9e4b3a" /><Relationship Type="http://schemas.openxmlformats.org/officeDocument/2006/relationships/styles" Target="/word/styles.xml" Id="Rc32150ba0b34413d" /><Relationship Type="http://schemas.openxmlformats.org/officeDocument/2006/relationships/hyperlink" Target="https://meteor-uat.aihw.gov.au/RegistrationAuthority/9" TargetMode="External" Id="R4640da464ba94dba" /><Relationship Type="http://schemas.openxmlformats.org/officeDocument/2006/relationships/hyperlink" Target="https://meteor-uat.aihw.gov.au/content/664700" TargetMode="External" Id="R7eaf2ef71c2b48ba" /><Relationship Type="http://schemas.openxmlformats.org/officeDocument/2006/relationships/hyperlink" Target="https://meteor-uat.aihw.gov.au/RegistrationAuthority/9" TargetMode="External" Id="Rf066a51777b24640" /><Relationship Type="http://schemas.openxmlformats.org/officeDocument/2006/relationships/hyperlink" Target="https://meteor-uat.aihw.gov.au/content/525816" TargetMode="External" Id="Rd95cd44cd3314823" /><Relationship Type="http://schemas.openxmlformats.org/officeDocument/2006/relationships/hyperlink" Target="https://meteor-uat.aihw.gov.au/RegistrationAuthority/9" TargetMode="External" Id="Rad7b901fd40f4823" /></Relationships>
</file>

<file path=word/_rels/header1.xml.rels>&#65279;<?xml version="1.0" encoding="utf-8"?><Relationships xmlns="http://schemas.openxmlformats.org/package/2006/relationships"><Relationship Type="http://schemas.openxmlformats.org/officeDocument/2006/relationships/image" Target="/media/image.png" Id="R3e91ee85f2d64a83" /></Relationships>
</file>