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4fd30817543f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6 Under 5 mortality rate by leading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68f59c89f4d2d">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Australian Demographic Statistics (cat. no. 3101.0)).</w:t>
            </w:r>
          </w:p>
          <w:p>
            <w:pPr>
              <w:spacing w:after="160"/>
            </w:pPr>
            <w:r>
              <w:rPr>
                <w:rStyle w:val="row-content-rich-text"/>
              </w:rPr>
              <w:t xml:space="preserve">For further information on ABS Estimated Resident Population, see the relevant Data Quality Statement.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 deaths are currently available in 3303.0.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the September quarter 2011 have been corrected to ensure that the preliminary rebased estimated resident population for NSW is correct. The ABS have also ensured data for the March and June quarters 2011 were corrected for the Births, Australia, 2011 (cat. no. 3301.0) publication. Further investigation will be undertaken into NSW births data for previous reference periods and action will be taken where required.</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COAG,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COAG reporting, 2007, 2008 and 2009 data is final, 2010 data is revised and 2011 data is preliminary. Data for 2010 and 2011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2009 and 2010 and in Causes of Death, Australia, 2011 (cat.no.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Quarterly birth and death estimates, 1998 (cat. no. 3114.0) and Australian Demographic Statistics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p>
            <w:pPr>
              <w:spacing w:after="160"/>
            </w:pPr>
            <w:r>
              <w:rPr>
                <w:rStyle w:val="row-content-rich-text"/>
              </w:rPr>
              <w:t xml:space="preserve">When producing data for the current round of COAG reporting, an error was identified in how the variability bands had previously been calculated for perinatal deaths in Table 6.1: All causes perinatal, infant and child mortality, by Indigenous status, single year, 2012, 2011. This error meant an under-reporting of the size of the variability bands for perinatal deaths. This should be taken into account when comparing the data currently supplied in this table with that supplied in previous years. The variability bands for Infants and Children were not affected by this error.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For this cycle of reporting, the denominator for all-cause infant child mortality rates includes revised birth data which includes previously unprocessed NSW birth registrations for the period 2005 to 2010. The denominator for perinatal mortality and infant and perinatal mortality by cause of death does not include these revised birth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Perinatal Deaths Collection (3304.0) and ABS Causes of Death Collection (3303.0)</w:t>
            </w:r>
          </w:p>
          <w:p>
            <w:pPr>
              <w:spacing w:after="160"/>
            </w:pPr>
            <w:r>
              <w:rPr>
                <w:rStyle w:val="row-content-rich-text"/>
              </w:rPr>
              <w:t xml:space="preserve">Denominator - ABS Births Collection (3301.0), ABS Estimated Residential Population (3101.0)</w:t>
            </w:r>
          </w:p>
          <w:p>
            <w:pPr>
              <w:spacing w:after="160"/>
            </w:pPr>
            <w:r>
              <w:rPr>
                <w:rStyle w:val="row-content-rich-text"/>
              </w:rPr>
              <w:t xml:space="preserve"> </w:t>
            </w:r>
          </w:p>
          <w:p>
            <w:pPr>
              <w:spacing w:after="160"/>
            </w:pPr>
            <w:r>
              <w:rPr>
                <w:rStyle w:val="row-content-rich-text"/>
              </w:rPr>
              <w:t xml:space="preserve">Perinatal: ABS Births Collection (3301.0), ABS Perinatal Deaths Collection (3304.0)</w:t>
            </w:r>
          </w:p>
          <w:p>
            <w:pPr>
              <w:spacing w:after="160"/>
            </w:pPr>
            <w:r>
              <w:rPr>
                <w:rStyle w:val="row-content-rich-text"/>
              </w:rPr>
              <w:t xml:space="preserve">Infant: ABS Births Collection (3301.0)</w:t>
            </w:r>
          </w:p>
          <w:p>
            <w:pPr>
              <w:spacing w:after="160"/>
            </w:pPr>
            <w:r>
              <w:rPr>
                <w:rStyle w:val="row-content-rich-text"/>
              </w:rPr>
              <w:t xml:space="preserve">Child 0-4: ABS Estimated Residential Population (3101.0)</w:t>
            </w:r>
          </w:p>
          <w:p>
            <w:pPr>
              <w:spacing w:after="160"/>
            </w:pPr>
            <w:r>
              <w:rPr>
                <w:rStyle w:val="row-content-rich-text"/>
              </w:rPr>
              <w:t xml:space="preserve">Child 1-4: ABS Estimated Residential Population (3101.0)</w:t>
            </w:r>
          </w:p>
          <w:p>
            <w:pPr>
              <w:spacing w:after="160"/>
            </w:pPr>
            <w:r>
              <w:rPr>
                <w:rStyle w:val="row-content-rich-text"/>
              </w:rPr>
              <w:t xml:space="preserve">Indigenous: ABS Experimental Estimates and Projections, Aboriginal and Torres Strait Islander Australians (3238.0)</w:t>
            </w:r>
          </w:p>
          <w:p>
            <w:pPr/>
            <w:r>
              <w:rPr>
                <w:rStyle w:val="row-content-rich-text"/>
              </w:rPr>
              <w:t xml:space="preserve">Non-Indigenous: projected Indigenous population (3238.0, Series B) subtracted from the 2006-Census-based Estimated Resident Population (3101.0).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4cf7a8a20d4aeb">
              <w:r>
                <w:rPr>
                  <w:rStyle w:val="Hyperlink"/>
                </w:rPr>
                <w:t xml:space="preserve">National Indigenous Reform Agreement: PI 06-Under five mortality rate by leading cause, 2013 QS</w:t>
              </w:r>
            </w:hyperlink>
          </w:p>
          <w:p>
            <w:pPr>
              <w:pStyle w:val="registration-status"/>
              <w:spacing w:before="0" w:after="0"/>
            </w:pPr>
            <w:hyperlink w:history="true" r:id="R57d73f8449ff4490">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90c730d629684b07">
              <w:r>
                <w:rPr>
                  <w:rStyle w:val="Hyperlink"/>
                </w:rPr>
                <w:t xml:space="preserve">National Indigenous Reform Agreement: PI 06—Under five mortality rate by leading cause, 2015, Quality Statement</w:t>
              </w:r>
            </w:hyperlink>
          </w:p>
          <w:p>
            <w:pPr>
              <w:pStyle w:val="registration-status"/>
              <w:spacing w:before="0" w:after="0"/>
            </w:pPr>
            <w:hyperlink w:history="true" r:id="Re04b51ca9f874031">
              <w:r>
                <w:rPr>
                  <w:rStyle w:val="Hyperlink"/>
                  <w:color w:val="244061"/>
                </w:rPr>
                <w:t xml:space="preserve">Indigenous</w:t>
              </w:r>
            </w:hyperlink>
            <w:r>
              <w:rPr>
                <w:rStyle w:val="row-content"/>
                <w:color w:val="244061"/>
              </w:rPr>
              <w:t xml:space="preserve">, Superseded 07/02/2017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a8e32e59104430d">
              <w:r>
                <w:rPr>
                  <w:rStyle w:val="Hyperlink"/>
                </w:rPr>
                <w:t xml:space="preserve">National Indigenous Reform Agreement: PI 06-Under five mortality rate by leading cause, 2014</w:t>
              </w:r>
            </w:hyperlink>
          </w:p>
          <w:p>
            <w:pPr>
              <w:pStyle w:val="registration-status"/>
              <w:spacing w:before="0" w:after="0"/>
            </w:pPr>
            <w:hyperlink w:history="true" r:id="Rc5234927050c4755">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363bef566f0f48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a78022362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bef566f0f48cb" /><Relationship Type="http://schemas.openxmlformats.org/officeDocument/2006/relationships/header" Target="/word/header1.xml" Id="Re29b7e7f6c784e2d" /><Relationship Type="http://schemas.openxmlformats.org/officeDocument/2006/relationships/settings" Target="/word/settings.xml" Id="R1a8d3ae743474221" /><Relationship Type="http://schemas.openxmlformats.org/officeDocument/2006/relationships/styles" Target="/word/styles.xml" Id="Rac924c2953a9474e" /><Relationship Type="http://schemas.openxmlformats.org/officeDocument/2006/relationships/hyperlink" Target="https://meteor-uat.aihw.gov.au/RegistrationAuthority/9" TargetMode="External" Id="Re1c68f59c89f4d2d" /><Relationship Type="http://schemas.openxmlformats.org/officeDocument/2006/relationships/hyperlink" Target="https://meteor-uat.aihw.gov.au/content/523212" TargetMode="External" Id="R944cf7a8a20d4aeb" /><Relationship Type="http://schemas.openxmlformats.org/officeDocument/2006/relationships/hyperlink" Target="https://meteor-uat.aihw.gov.au/RegistrationAuthority/9" TargetMode="External" Id="R57d73f8449ff4490" /><Relationship Type="http://schemas.openxmlformats.org/officeDocument/2006/relationships/hyperlink" Target="https://meteor-uat.aihw.gov.au/content/593444" TargetMode="External" Id="R90c730d629684b07" /><Relationship Type="http://schemas.openxmlformats.org/officeDocument/2006/relationships/hyperlink" Target="https://meteor-uat.aihw.gov.au/RegistrationAuthority/9" TargetMode="External" Id="Re04b51ca9f874031" /><Relationship Type="http://schemas.openxmlformats.org/officeDocument/2006/relationships/hyperlink" Target="https://meteor-uat.aihw.gov.au/content/525845" TargetMode="External" Id="Rea8e32e59104430d" /><Relationship Type="http://schemas.openxmlformats.org/officeDocument/2006/relationships/hyperlink" Target="https://meteor-uat.aihw.gov.au/RegistrationAuthority/9" TargetMode="External" Id="Rc5234927050c4755" /></Relationships>
</file>

<file path=word/_rels/header1.xml.rels>&#65279;<?xml version="1.0" encoding="utf-8"?><Relationships xmlns="http://schemas.openxmlformats.org/package/2006/relationships"><Relationship Type="http://schemas.openxmlformats.org/officeDocument/2006/relationships/image" Target="/media/image.png" Id="R7aaa780223624244" /></Relationships>
</file>