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31e0e407134df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3 Rates of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3bb95d3f124548">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surveys were collected, processed, and published by the Australian Bureau of Statistics (ABS). The ABS operates within a framework of the Census and Statistics Act 1905 and the Australian Bureau of Statistics Act 1975.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(ABS website).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is conducted approximately every six years over a 12-month period. Results from the 2012-13 NATSIHS component of the AATSIHS were released in November 2013.</w:t>
            </w:r>
          </w:p>
          <w:p>
            <w:pPr/>
            <w:r>
              <w:rPr>
                <w:rStyle w:val="row-content-rich-text"/>
              </w:rPr>
              <w:t xml:space="preserve">The AHS is conducted every three years over a 12-month period. Results for the 2011-12 full sample (Core) component of the AHS were released in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Australian Aboriginal and Torres Strait Islander Health Survey: First Results (cat. no. 4727.0.55.001) for an overview of results from the NATSIHS component of the AATSIHS. See Australian Health Survey: Updated Results (cat. no. 4364.0.55.003) for an overview of results from the Core component of the AHS.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Australian Aboriginal and Torres Strait Islander Health Survey: Users’ Guide and Australian Health Survey: Users’ Guide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NATSIHS and AHS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Core component was 81.6%.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NT in 2007-08.</w:t>
            </w:r>
          </w:p>
          <w:p>
            <w:pPr>
              <w:spacing w:after="160"/>
            </w:pPr>
            <w:r>
              <w:rPr>
                <w:rStyle w:val="row-content-rich-text"/>
              </w:rPr>
              <w:t xml:space="preserve">For the non-Indigenous population, RSEs for adult smoking rates for remote areas are mostly greater than 25% and should either be used with caution or are considered too unreliable for general use.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AATSIHS and AHS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2010 show slightly lower estimates for current daily smoking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and denominator —</w:t>
            </w:r>
          </w:p>
          <w:p>
            <w:pPr>
              <w:spacing w:after="160"/>
            </w:pPr>
            <w:r>
              <w:rPr>
                <w:rStyle w:val="row-content-rich-text"/>
              </w:rPr>
              <w:t xml:space="preserve">Indigenous:</w:t>
            </w:r>
          </w:p>
          <w:p>
            <w:pPr>
              <w:spacing w:after="160"/>
              <w:jc w:val="left"/>
            </w:pPr>
            <w:r>
              <w:rPr>
                <w:rStyle w:val="row-content-rich-text"/>
              </w:rPr>
              <w:t xml:space="preserve">For the 2014 reporting cycle, the numerator and denominator for the Aboriginal and Torres Strait Islander population use data from the ABS National Aboriginal and Torres Strait Islander Health Survey (NATSIHS) component of the 2012-13 Australian Aboriginal and Torres Strait Islander Health Survey (AATSIHS) from approximately 9,300 people, which is weighted to benchmarks for the Aboriginal and Torres Strait Islander estimated resident population at 30 June 2011.</w:t>
            </w:r>
          </w:p>
          <w:p>
            <w:pPr>
              <w:spacing w:after="160"/>
              <w:jc w:val="left"/>
            </w:pPr>
            <w:r>
              <w:rPr>
                <w:rStyle w:val="row-content-rich-text"/>
              </w:rPr>
              <w:t xml:space="preserve">For the 2015 reporting cycle, the numerator and denominator will use data from the full sample (or Core) component of the AATSIHS of approximately 13,000 people.</w:t>
            </w:r>
          </w:p>
          <w:p>
            <w:pPr>
              <w:spacing w:after="160"/>
              <w:jc w:val="left"/>
            </w:pPr>
            <w:r>
              <w:rPr>
                <w:rStyle w:val="row-content-rich-text"/>
              </w:rPr>
              <w:t xml:space="preserve">For more information on the structure of the AATSIHS, see Structure of the Australian Aboriginal and Torres Strait Islander Health Survey. For information on scope and coverage, see the Australian Aboriginal and Torres Strait Islander Health Survey: Users’ Guide (cat. no. 4727.0.55.002).</w:t>
            </w:r>
          </w:p>
          <w:p>
            <w:pPr>
              <w:spacing w:after="160"/>
              <w:jc w:val="left"/>
            </w:pPr>
            <w:r>
              <w:rPr>
                <w:rStyle w:val="row-content-rich-text"/>
              </w:rPr>
              <w:t xml:space="preserve">Data from the ABS National Aboriginal and Torres Strait Islander Social Survey (NATSISS) are also used, on an alternating three-yearly cycle.</w:t>
            </w:r>
          </w:p>
          <w:p>
            <w:pPr>
              <w:spacing w:after="160"/>
            </w:pPr>
            <w:r>
              <w:rPr>
                <w:rStyle w:val="row-content-rich-text"/>
              </w:rPr>
              <w:t xml:space="preserve">Non-Indigenous:</w:t>
            </w:r>
          </w:p>
          <w:p>
            <w:pPr>
              <w:spacing w:after="160"/>
            </w:pPr>
            <w:r>
              <w:rPr>
                <w:rStyle w:val="row-content-rich-text"/>
              </w:rPr>
              <w:t xml:space="preserve">The numerator and denominator for the non-Indigenous population use data from the full sample (or Core) component of the general population component of the ABS Australian Health Survey (AHS) from approximately 32,000 people, which is weighted to benchmarks for the total AHS in-scope estimated resident population at 31 October 2011.</w:t>
            </w:r>
          </w:p>
          <w:p>
            <w:pPr>
              <w:spacing w:after="160"/>
            </w:pPr>
            <w:r>
              <w:rPr>
                <w:rStyle w:val="row-content-rich-text"/>
              </w:rPr>
              <w:t xml:space="preserve">For earlier reporting cycles, data are from the ABS 2004-05 National Health Survey (NHS).</w:t>
            </w:r>
          </w:p>
          <w:p>
            <w:pPr/>
            <w:r>
              <w:rPr>
                <w:rStyle w:val="row-content-rich-text"/>
              </w:rPr>
              <w:t xml:space="preserve">For more information on the structure of the AHS, see Structure of the Australian Health Survey. For information on scope and coverage, see the Australian Health Survey: Users’ Guide (cat. no. 4363.0.55.001).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af66c153db49ed">
              <w:r>
                <w:rPr>
                  <w:rStyle w:val="Hyperlink"/>
                </w:rPr>
                <w:t xml:space="preserve">National Indigenous Reform Agreement: P04-Rates of current daily smokers, 2010 QS</w:t>
              </w:r>
            </w:hyperlink>
          </w:p>
          <w:p>
            <w:pPr>
              <w:pStyle w:val="registration-status"/>
              <w:spacing w:before="0" w:after="0"/>
            </w:pPr>
            <w:hyperlink w:history="true" r:id="Rf70e8715141745ce">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3ac240c06bf5437c">
              <w:r>
                <w:rPr>
                  <w:rStyle w:val="Hyperlink"/>
                </w:rPr>
                <w:t xml:space="preserve">National Indigenous Reform Agreement: PI 03-Rates of current daily smokers, 2015-16; Quality Statement</w:t>
              </w:r>
            </w:hyperlink>
          </w:p>
          <w:p>
            <w:pPr>
              <w:pStyle w:val="registration-status"/>
              <w:spacing w:before="0" w:after="0"/>
            </w:pPr>
            <w:hyperlink w:history="true" r:id="R226dbf0d5f4144cc">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9fb83abeaed4fe7">
              <w:r>
                <w:rPr>
                  <w:rStyle w:val="Hyperlink"/>
                </w:rPr>
                <w:t xml:space="preserve">National Indigenous Reform Agreement: PI 03-Rates of current daily smokers, 2014</w:t>
              </w:r>
            </w:hyperlink>
          </w:p>
          <w:p>
            <w:pPr>
              <w:pStyle w:val="registration-status"/>
              <w:spacing w:before="0" w:after="0"/>
            </w:pPr>
            <w:hyperlink w:history="true" r:id="Re82e097cc5bc4478">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0e0efd90c4ed4a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f16d4c63cd41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0efd90c4ed4aaf" /><Relationship Type="http://schemas.openxmlformats.org/officeDocument/2006/relationships/header" Target="/word/header1.xml" Id="Reccad5951b2d459d" /><Relationship Type="http://schemas.openxmlformats.org/officeDocument/2006/relationships/settings" Target="/word/settings.xml" Id="R7834382038f04320" /><Relationship Type="http://schemas.openxmlformats.org/officeDocument/2006/relationships/styles" Target="/word/styles.xml" Id="R4b0d1c3eb0d34567" /><Relationship Type="http://schemas.openxmlformats.org/officeDocument/2006/relationships/hyperlink" Target="https://meteor-uat.aihw.gov.au/RegistrationAuthority/9" TargetMode="External" Id="R783bb95d3f124548" /><Relationship Type="http://schemas.openxmlformats.org/officeDocument/2006/relationships/hyperlink" Target="https://meteor-uat.aihw.gov.au/content/396224" TargetMode="External" Id="R4faf66c153db49ed" /><Relationship Type="http://schemas.openxmlformats.org/officeDocument/2006/relationships/hyperlink" Target="https://meteor-uat.aihw.gov.au/RegistrationAuthority/3" TargetMode="External" Id="Rf70e8715141745ce" /><Relationship Type="http://schemas.openxmlformats.org/officeDocument/2006/relationships/hyperlink" Target="https://meteor-uat.aihw.gov.au/content/664680" TargetMode="External" Id="R3ac240c06bf5437c" /><Relationship Type="http://schemas.openxmlformats.org/officeDocument/2006/relationships/hyperlink" Target="https://meteor-uat.aihw.gov.au/RegistrationAuthority/9" TargetMode="External" Id="R226dbf0d5f4144cc" /><Relationship Type="http://schemas.openxmlformats.org/officeDocument/2006/relationships/hyperlink" Target="https://meteor-uat.aihw.gov.au/content/525831" TargetMode="External" Id="Re9fb83abeaed4fe7" /><Relationship Type="http://schemas.openxmlformats.org/officeDocument/2006/relationships/hyperlink" Target="https://meteor-uat.aihw.gov.au/RegistrationAuthority/9" TargetMode="External" Id="Re82e097cc5bc4478" /></Relationships>
</file>

<file path=word/_rels/header1.xml.rels>&#65279;<?xml version="1.0" encoding="utf-8"?><Relationships xmlns="http://schemas.openxmlformats.org/package/2006/relationships"><Relationship Type="http://schemas.openxmlformats.org/officeDocument/2006/relationships/image" Target="/media/image.png" Id="R2ef16d4c63cd412e" /></Relationships>
</file>