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a575dc6a74ff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 Estimated life expectancy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01a5e52d745a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 (ABS website).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Life Tables for Aboriginal and Torres Strait Islander Australians, 2010-2012 (cat. no. 3302.0.55.003).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Post Enumeration Survey, were also released in Life Tables for Aboriginal and Torres Strait Islander Australians, Australia, 2010-2012 (cat. no. 3302.0.55.003).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Life Tables for Aboriginal and Torres Strait Islander Australians, Australia, 2010-2012 (cat. no. 3302.0.55.003)).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spacing w:after="160"/>
            </w:pPr>
            <w:r>
              <w:rPr>
                <w:rStyle w:val="row-content-rich-text"/>
              </w:rPr>
              <w:t xml:space="preserve">Estimates of life expectancy at birth for Indigenous Australians are commonly used as a measure for assessing Indigenous population health and disadvantage.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Australia level, a comparable set of 2005-2007 life tables was released by the ABS in Life Tables for Aboriginal and Torres Strait Islander Australians, 2010-2012 (cat. no. 3302.0.55.003).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Life Tables for Aboriginal and Torres Strait Islander Australians, 2010-2012 (cat. no. 3302.0.55.003).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ef22a95db64f6d">
              <w:r>
                <w:rPr>
                  <w:rStyle w:val="Hyperlink"/>
                </w:rPr>
                <w:t xml:space="preserve">National Indigenous Reform Agreement: P01-Estimated life expectancy at birth, 2010 QS</w:t>
              </w:r>
            </w:hyperlink>
          </w:p>
          <w:p>
            <w:pPr>
              <w:pStyle w:val="registration-status"/>
              <w:spacing w:before="0" w:after="0"/>
            </w:pPr>
            <w:hyperlink w:history="true" r:id="Rcb16de6bf51c40eb">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1a9009d4c174ed1">
              <w:r>
                <w:rPr>
                  <w:rStyle w:val="Hyperlink"/>
                </w:rPr>
                <w:t xml:space="preserve">National Indigenous Reform Agreement: PI 01-Estimated life expectancy at birth, 2014</w:t>
              </w:r>
            </w:hyperlink>
          </w:p>
          <w:p>
            <w:pPr>
              <w:pStyle w:val="registration-status"/>
              <w:spacing w:before="0" w:after="0"/>
            </w:pPr>
            <w:hyperlink w:history="true" r:id="R56c3d075dcc24a8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4f7b827dcd7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567106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d9be24d12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7b827dcd740c9" /><Relationship Type="http://schemas.openxmlformats.org/officeDocument/2006/relationships/header" Target="/word/header1.xml" Id="Rdb3459ae6e354212" /><Relationship Type="http://schemas.openxmlformats.org/officeDocument/2006/relationships/settings" Target="/word/settings.xml" Id="R3855094826314492" /><Relationship Type="http://schemas.openxmlformats.org/officeDocument/2006/relationships/styles" Target="/word/styles.xml" Id="R64a948fc6a564c1b" /><Relationship Type="http://schemas.openxmlformats.org/officeDocument/2006/relationships/hyperlink" Target="https://meteor-uat.aihw.gov.au/RegistrationAuthority/9" TargetMode="External" Id="R0f901a5e52d745a1" /><Relationship Type="http://schemas.openxmlformats.org/officeDocument/2006/relationships/hyperlink" Target="https://meteor-uat.aihw.gov.au/content/396211" TargetMode="External" Id="R5def22a95db64f6d" /><Relationship Type="http://schemas.openxmlformats.org/officeDocument/2006/relationships/hyperlink" Target="https://meteor-uat.aihw.gov.au/RegistrationAuthority/3" TargetMode="External" Id="Rcb16de6bf51c40eb" /><Relationship Type="http://schemas.openxmlformats.org/officeDocument/2006/relationships/hyperlink" Target="https://meteor-uat.aihw.gov.au/content/525818" TargetMode="External" Id="R31a9009d4c174ed1" /><Relationship Type="http://schemas.openxmlformats.org/officeDocument/2006/relationships/hyperlink" Target="https://meteor-uat.aihw.gov.au/RegistrationAuthority/9" TargetMode="External" Id="R56c3d075dcc24a87" /></Relationships>
</file>

<file path=word/_rels/header1.xml.rels>&#65279;<?xml version="1.0" encoding="utf-8"?><Relationships xmlns="http://schemas.openxmlformats.org/package/2006/relationships"><Relationship Type="http://schemas.openxmlformats.org/officeDocument/2006/relationships/image" Target="/media/image.png" Id="Rb58d9be24d1246fd" /></Relationships>
</file>