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d8a01266d047cf"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service activity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service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374248c40543e1">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service activity that a early childhood education and care service is licensed and/or funded to provide.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Long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Long day care</w:t>
            </w:r>
          </w:p>
          <w:p>
            <w:pPr>
              <w:spacing w:after="160"/>
            </w:pPr>
            <w:r>
              <w:rPr>
                <w:rStyle w:val="row-content-rich-text"/>
              </w:rPr>
              <w:t xml:space="preserve">Long day care is a centre-based form of child care service providing all-day or part-time care for children of working families and the general community (services may cater to specific groups within the general community). For-profit and not-for-profit organisations, local councils, community organisations and employers may run these services.</w:t>
            </w:r>
          </w:p>
          <w:p>
            <w:pPr>
              <w:spacing w:after="160"/>
            </w:pPr>
            <w:r>
              <w:rPr>
                <w:rStyle w:val="row-content-rich-text"/>
              </w:rPr>
              <w:t xml:space="preserve">Long day care primarily provide long day care services for children aged 0–5 years. Some long day care may also provide early childhood education and kindergarten programs and care for school children before and after school and during school holidays, where state and territory government regulations allow this. The service may operate from stand-alone or shared premises, including those on school grounds.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that provide care for school aged children before school, after school, during school holidays, and on pupil free days. Outside school hours care may use stand-alone facilities, share school buildings and grounds and/or share facilities such as community halls.</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during school holidays only.</w:t>
            </w:r>
          </w:p>
          <w:p>
            <w:pPr>
              <w:spacing w:after="160"/>
            </w:pPr>
            <w:r>
              <w:rPr>
                <w:rStyle w:val="row-content-rich-text"/>
              </w:rPr>
              <w:t xml:space="preserve">CODE 5 Family day care</w:t>
            </w:r>
          </w:p>
          <w:p>
            <w:pPr>
              <w:spacing w:after="160"/>
            </w:pPr>
            <w:r>
              <w:rPr>
                <w:rStyle w:val="row-content-rich-text"/>
              </w:rPr>
              <w:t xml:space="preserve">Family day care, comprises services providing small group care for children in the home environment of a registered carer. Care is primarily aimed at 0–5 year olds, but primary school children may also receive care before and after school, and during school holidays. Educators work in partnership with scheme management and coordination unit staff.</w:t>
            </w:r>
          </w:p>
          <w:p>
            <w:pPr>
              <w:spacing w:after="160"/>
            </w:pPr>
            <w:r>
              <w:rPr>
                <w:rStyle w:val="row-content-rich-text"/>
              </w:rPr>
              <w:t xml:space="preserve">CODE 6 In-home care</w:t>
            </w:r>
          </w:p>
          <w:p>
            <w:pPr>
              <w:spacing w:after="160"/>
            </w:pPr>
            <w:r>
              <w:rPr>
                <w:rStyle w:val="row-content-rich-text"/>
              </w:rPr>
              <w:t xml:space="preserve">In-home care,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r>
              <w:rPr>
                <w:rStyle w:val="row-content-rich-text"/>
              </w:rPr>
              <w:t xml:space="preserve"> </w:t>
            </w:r>
          </w:p>
          <w:p>
            <w:pPr>
              <w:spacing w:after="160"/>
            </w:pPr>
            <w:r>
              <w:rPr>
                <w:rStyle w:val="row-content-rich-text"/>
              </w:rPr>
              <w:t xml:space="preserve">CODE 7  Early childhood education program</w:t>
            </w:r>
          </w:p>
          <w:p>
            <w:pPr>
              <w:spacing w:after="160"/>
            </w:pPr>
            <w:r>
              <w:rPr>
                <w:rStyle w:val="row-content-rich-text"/>
              </w:rPr>
              <w:t xml:space="preserve">Early childhood education program, comprises services providing a structured, play-based learning program, aimed at children in the year or two before they commence full-time schooling. The terms most commonly used to describe early childhood education programs which are subject to the NP UAECE in states and territories are:</w:t>
            </w:r>
          </w:p>
          <w:p>
            <w:pPr>
              <w:pStyle w:val="ListParagraph"/>
              <w:numPr>
                <w:ilvl w:val="0"/>
                <w:numId w:val="2"/>
              </w:numPr>
            </w:pPr>
            <w:r>
              <w:rPr>
                <w:rStyle w:val="row-content-rich-text"/>
              </w:rPr>
              <w:t xml:space="preserve">Kindergarten – Queensland, Western Australia, Tasmania.</w:t>
            </w:r>
          </w:p>
          <w:p>
            <w:pPr>
              <w:pStyle w:val="ListParagraph"/>
              <w:numPr>
                <w:ilvl w:val="0"/>
                <w:numId w:val="2"/>
              </w:numPr>
            </w:pPr>
            <w:r>
              <w:rPr>
                <w:rStyle w:val="row-content-rich-text"/>
              </w:rPr>
              <w:t xml:space="preserve">Kindergarten or Preschool – Victoria, South Australia.</w:t>
            </w:r>
          </w:p>
          <w:p>
            <w:pPr>
              <w:pStyle w:val="ListParagraph"/>
              <w:numPr>
                <w:ilvl w:val="0"/>
                <w:numId w:val="2"/>
              </w:numPr>
            </w:pPr>
            <w:r>
              <w:rPr>
                <w:rStyle w:val="row-content-rich-text"/>
              </w:rPr>
              <w:t xml:space="preserve">Preschool – New South Wales, Northern Territory, Australian Capital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3c148f52964427">
              <w:r>
                <w:rPr>
                  <w:rStyle w:val="Hyperlink"/>
                </w:rPr>
                <w:t xml:space="preserve">Early childhood education and care service activity type code N[N]</w:t>
              </w:r>
            </w:hyperlink>
          </w:p>
          <w:p>
            <w:pPr>
              <w:pStyle w:val="registration-status"/>
              <w:spacing w:before="0" w:after="0"/>
            </w:pPr>
            <w:hyperlink w:history="true" r:id="Rf5a5767270e54b44">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e05c8db9fd9a4676">
              <w:r>
                <w:rPr>
                  <w:rStyle w:val="Hyperlink"/>
                </w:rPr>
                <w:t xml:space="preserve">Early childhood education and care service activity type code N[N]</w:t>
              </w:r>
            </w:hyperlink>
          </w:p>
          <w:p>
            <w:pPr>
              <w:pStyle w:val="registration-status"/>
              <w:spacing w:before="0" w:after="0"/>
            </w:pPr>
            <w:hyperlink w:history="true" r:id="Reb6801d547f44fe3">
              <w:r>
                <w:rPr>
                  <w:rStyle w:val="Hyperlink"/>
                  <w:color w:val="244061"/>
                </w:rPr>
                <w:t xml:space="preserve">Early Childhood</w:t>
              </w:r>
            </w:hyperlink>
            <w:r>
              <w:rPr>
                <w:rStyle w:val="row-content"/>
                <w:color w:val="244061"/>
              </w:rPr>
              <w:t xml:space="preserve">, Superseded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39893c3ccce4831">
              <w:r>
                <w:rPr>
                  <w:rStyle w:val="Hyperlink"/>
                </w:rPr>
                <w:t xml:space="preserve">Service provider organisation—service activity type, early childhood education and care, code N[N]</w:t>
              </w:r>
            </w:hyperlink>
          </w:p>
          <w:p>
            <w:pPr>
              <w:pStyle w:val="registration-status"/>
              <w:spacing w:before="0" w:after="0"/>
            </w:pPr>
            <w:hyperlink w:history="true" r:id="Rc2b287c5305c4eda">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86468e4aa07e48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565705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1063ea167746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468e4aa07e4870" /><Relationship Type="http://schemas.openxmlformats.org/officeDocument/2006/relationships/header" Target="/word/header1.xml" Id="Rbb9831f52ff242f8" /><Relationship Type="http://schemas.openxmlformats.org/officeDocument/2006/relationships/settings" Target="/word/settings.xml" Id="Rb5f12edd0d154f4b" /><Relationship Type="http://schemas.openxmlformats.org/officeDocument/2006/relationships/styles" Target="/word/styles.xml" Id="R3fccba065bd740c0" /><Relationship Type="http://schemas.openxmlformats.org/officeDocument/2006/relationships/numbering" Target="/word/numbering.xml" Id="R85268c5efb6040b2" /><Relationship Type="http://schemas.openxmlformats.org/officeDocument/2006/relationships/hyperlink" Target="https://meteor-uat.aihw.gov.au/RegistrationAuthority/15" TargetMode="External" Id="Rfb374248c40543e1" /><Relationship Type="http://schemas.openxmlformats.org/officeDocument/2006/relationships/hyperlink" Target="https://meteor-uat.aihw.gov.au/content/506391" TargetMode="External" Id="Rd33c148f52964427" /><Relationship Type="http://schemas.openxmlformats.org/officeDocument/2006/relationships/hyperlink" Target="https://meteor-uat.aihw.gov.au/RegistrationAuthority/15" TargetMode="External" Id="Rf5a5767270e54b44" /><Relationship Type="http://schemas.openxmlformats.org/officeDocument/2006/relationships/hyperlink" Target="https://meteor-uat.aihw.gov.au/content/603003" TargetMode="External" Id="Re05c8db9fd9a4676" /><Relationship Type="http://schemas.openxmlformats.org/officeDocument/2006/relationships/hyperlink" Target="https://meteor-uat.aihw.gov.au/RegistrationAuthority/15" TargetMode="External" Id="Reb6801d547f44fe3" /><Relationship Type="http://schemas.openxmlformats.org/officeDocument/2006/relationships/hyperlink" Target="https://meteor-uat.aihw.gov.au/content/565709" TargetMode="External" Id="Rd39893c3ccce4831" /><Relationship Type="http://schemas.openxmlformats.org/officeDocument/2006/relationships/hyperlink" Target="https://meteor-uat.aihw.gov.au/RegistrationAuthority/15" TargetMode="External" Id="Rc2b287c5305c4eda" /></Relationships>
</file>

<file path=word/_rels/header1.xml.rels>&#65279;<?xml version="1.0" encoding="utf-8"?><Relationships xmlns="http://schemas.openxmlformats.org/package/2006/relationships"><Relationship Type="http://schemas.openxmlformats.org/officeDocument/2006/relationships/image" Target="/media/image.png" Id="Ree1063ea167746bc" /></Relationships>
</file>