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28fad5bb41446f" /></Relationships>
</file>

<file path=word/document.xml><?xml version="1.0" encoding="utf-8"?>
<w:document xmlns:r="http://schemas.openxmlformats.org/officeDocument/2006/relationships" xmlns:w="http://schemas.openxmlformats.org/wordprocessingml/2006/main">
  <w:body>
    <w:p>
      <w:pPr>
        <w:pStyle w:val="Title"/>
      </w:pPr>
      <w:r>
        <w:t>Cancer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560813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ff953c5d3b4aeb">
              <w:r>
                <w:rPr>
                  <w:rStyle w:val="Hyperlink"/>
                  <w:color w:val="244061"/>
                </w:rPr>
                <w:t xml:space="preserve">Health!</w:t>
              </w:r>
            </w:hyperlink>
            <w:r>
              <w:rPr>
                <w:rStyle w:val="row-content"/>
                <w:color w:val="244061"/>
              </w:rPr>
              <w:t xml:space="preserve">, Superseded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Cancer (clinical) data set specification (C(C)DSS) is to define data standards for the national collection of clinical cancer data so that data collected is consistent and reliable. Collection of this data set specification is not mandated but it is recommended as best practice if clinical cancer data are to be collected. It will facilitate more consistent data collection while enabling individual treatment centres or health service areas to develop data extraction and collection processes and policies that are appropriate for their service settings.</w:t>
            </w:r>
          </w:p>
          <w:p>
            <w:pPr>
              <w:spacing w:after="160"/>
            </w:pPr>
            <w:r>
              <w:rPr>
                <w:rStyle w:val="row-content-rich-text"/>
              </w:rPr>
              <w:t xml:space="preserve">Mandatory reporting regulations have enabled population-based cancer registries in Australia to collect standard information on all incident cases of cancer apart from non-melanoma skin cancers, from which incidence, mortality and overall survival have been determined and trends monitored. The Cancer (clinical) data set specification provides a framework for the collection of more detailed and comprehensive clinical data such as stage of cancer at diagnosis, other prognostic characteristics, cancer treatment and patient outcomes.</w:t>
            </w:r>
          </w:p>
          <w:p>
            <w:pPr>
              <w:spacing w:after="160"/>
            </w:pPr>
            <w:r>
              <w:rPr>
                <w:rStyle w:val="row-content-rich-text"/>
              </w:rPr>
              <w:t xml:space="preserve">The Cancer (clinical) data set specification will support prospective data collection from the time a person with cancer symptoms is referred or first presents to a hospital or specialist through the entire duration of their illness.</w:t>
            </w:r>
          </w:p>
          <w:p>
            <w:pPr>
              <w:spacing w:after="160"/>
            </w:pPr>
            <w:r>
              <w:rPr>
                <w:rStyle w:val="row-content-rich-text"/>
              </w:rPr>
              <w:t xml:space="preserve">The majority of data items in the Cancer (clinical) data set specification are applicable to most solid tumours while many are also relevant to the haematopoietic malignancies such as leukaemia and lymphoma. Data set specifications for specialist tumour streams are also under development and these will contain supplementary data elements that will capture the special features of specific cancer types.</w:t>
            </w:r>
          </w:p>
          <w:p>
            <w:pPr>
              <w:spacing w:after="160"/>
            </w:pPr>
            <w:r>
              <w:rPr>
                <w:rStyle w:val="row-content-rich-text"/>
              </w:rPr>
              <w:t xml:space="preserve">The definitions used in this data set specification are designed to capture the provision of cancer care on a day-to-day level. They relate to the cancer care pathway and the need to optimise care by correctly diagnosing, evaluating and managing patients with cancer. In addition, end-points and patterns of care can be monitored to understand both the appropriateness and effectiveness of cancer care.</w:t>
            </w:r>
          </w:p>
          <w:p>
            <w:pPr>
              <w:spacing w:after="160"/>
            </w:pPr>
            <w:r>
              <w:rPr>
                <w:rStyle w:val="row-content-rich-text"/>
              </w:rPr>
              <w:t xml:space="preserve">The data elements specified provide a framework for:</w:t>
            </w:r>
          </w:p>
          <w:p>
            <w:pPr>
              <w:pStyle w:val="ListParagraph"/>
              <w:numPr>
                <w:ilvl w:val="0"/>
                <w:numId w:val="2"/>
              </w:numPr>
            </w:pPr>
            <w:r>
              <w:rPr>
                <w:rStyle w:val="row-content-rich-text"/>
              </w:rPr>
              <w:t xml:space="preserve">promoting the delivery of evidence-based care to patients with cancer</w:t>
            </w:r>
          </w:p>
          <w:p>
            <w:pPr>
              <w:pStyle w:val="ListParagraph"/>
              <w:numPr>
                <w:ilvl w:val="0"/>
                <w:numId w:val="2"/>
              </w:numPr>
            </w:pPr>
            <w:r>
              <w:rPr>
                <w:rStyle w:val="row-content-rich-text"/>
              </w:rPr>
              <w:t xml:space="preserve">facilitating the ongoing improvement in the quality and safety of cancer management in treatment settings</w:t>
            </w:r>
          </w:p>
          <w:p>
            <w:pPr>
              <w:pStyle w:val="ListParagraph"/>
              <w:numPr>
                <w:ilvl w:val="0"/>
                <w:numId w:val="2"/>
              </w:numPr>
            </w:pPr>
            <w:r>
              <w:rPr>
                <w:rStyle w:val="row-content-rich-text"/>
              </w:rPr>
              <w:t xml:space="preserve">improving the epidemiological and public health understanding of cancer</w:t>
            </w:r>
          </w:p>
          <w:p>
            <w:pPr>
              <w:pStyle w:val="ListParagraph"/>
              <w:numPr>
                <w:ilvl w:val="0"/>
                <w:numId w:val="2"/>
              </w:numPr>
            </w:pPr>
            <w:r>
              <w:rPr>
                <w:rStyle w:val="row-content-rich-text"/>
              </w:rPr>
              <w:t xml:space="preserve">informing treatment guidelines and professional education</w:t>
            </w:r>
          </w:p>
          <w:p>
            <w:pPr>
              <w:pStyle w:val="ListParagraph"/>
              <w:numPr>
                <w:ilvl w:val="0"/>
                <w:numId w:val="2"/>
              </w:numPr>
            </w:pPr>
            <w:r>
              <w:rPr>
                <w:rStyle w:val="row-content-rich-text"/>
              </w:rPr>
              <w:t xml:space="preserve">guiding resource planning and the evaluation of cancer control activities </w:t>
            </w:r>
          </w:p>
          <w:p>
            <w:pPr>
              <w:spacing w:after="160"/>
            </w:pPr>
            <w:r>
              <w:rPr>
                <w:rStyle w:val="row-content-rich-text"/>
              </w:rPr>
              <w:t xml:space="preserve">They will facilitate the aggregation of data across different treatment centres.</w:t>
            </w:r>
          </w:p>
          <w:p>
            <w:pPr>
              <w:spacing w:after="160"/>
            </w:pPr>
            <w:r>
              <w:rPr>
                <w:rStyle w:val="row-content-rich-text"/>
              </w:rPr>
              <w:t xml:space="preserve">The underlying long-term goal is to provide data support to improve outcomes for patients by increasing the quality and length of life. For example, a comparison of the actual management of patients with best practice guidelines may identify shortfalls in treatment and limitations in access to treatment modalities for some patients. </w:t>
            </w:r>
          </w:p>
          <w:p>
            <w:pPr>
              <w:spacing w:after="160"/>
            </w:pPr>
            <w:r>
              <w:rPr>
                <w:rStyle w:val="row-content-rich-text"/>
              </w:rPr>
              <w:t xml:space="preserve">The working group formed under the stewardship of Cancer Australia was diverse and included representation from the following organisations: Cancer Australia, University of Sydney-Department of Gynaecological Oncology, Westmead Institute for Cancer Research, Cancer Council Victoria, Royal Brisbane &amp; Women’s Hospital, National Breast and Ovarian Cancer Centre, The Royal Women's Hospital, Queensland Health, Ministry of Health, NSW Health, TROG Cancer Research, and the Cancer Institute NSW.</w:t>
            </w:r>
          </w:p>
          <w:p>
            <w:pPr>
              <w:spacing w:after="160"/>
            </w:pPr>
            <w:r>
              <w:rPr>
                <w:rStyle w:val="row-content-rich-text"/>
              </w:rPr>
              <w:t xml:space="preserve">To ensure the broad acceptance of the data set specification, the proposed list of data items was circulated to members of Cancer Australia’s National Cancer Data Strategy Advisory Group, a multidisciplinary group with a broad spectrum of epidemiological knowledge and expertise, and the inter-governmental Strategic Forum, comprising clinicians and senior health department officials from the Australian Government and from each state and territory government, and with strong community representation. The working group also sought consultation from cancer registry data managers, clinical leaders, pathologists, medical oncologists and radiation oncologists to achieve consensus when required.</w:t>
            </w:r>
          </w:p>
          <w:p>
            <w:pPr/>
            <w:r>
              <w:rPr>
                <w:rStyle w:val="row-content-rich-text"/>
              </w:rPr>
              <w:t xml:space="preserve">The Cancer (clinical) data set specification is intended to only describe data collected in relation to the </w:t>
            </w:r>
            <w:r>
              <w:rPr>
                <w:rStyle w:val="row-content-rich-text"/>
                <w:b/>
              </w:rPr>
              <w:t xml:space="preserve">initial course of cancer treatment</w:t>
            </w:r>
            <w:r>
              <w:rPr>
                <w:rStyle w:val="row-content-rich-text"/>
              </w:rPr>
              <w:t xml:space="preserve">. The initial course of treatment includes all treatments administered to the patient from diagnosis and before disease progression or recurrence.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Cancer (clinical) data set specification contains six data clusters relating to cancer treatment. To ensure a complete description of the clinical management of cancer, it is recommended that if the patient has had the specific treatment modality the cluster refers to, each data item within the cluster should be completed.</w:t>
            </w:r>
          </w:p>
          <w:p>
            <w:pPr>
              <w:spacing w:after="160"/>
            </w:pPr>
            <w:r>
              <w:rPr>
                <w:rStyle w:val="row-content-rich-text"/>
              </w:rPr>
              <w:t xml:space="preserve">The data clusters are as follows:</w:t>
            </w:r>
          </w:p>
          <w:p>
            <w:pPr>
              <w:pStyle w:val="ListParagraph"/>
              <w:numPr>
                <w:ilvl w:val="0"/>
                <w:numId w:val="3"/>
              </w:numPr>
            </w:pPr>
            <w:r>
              <w:rPr>
                <w:rStyle w:val="row-content-rich-text"/>
              </w:rPr>
              <w:t xml:space="preserve">Chemotherapy for cancer cluster</w:t>
            </w:r>
          </w:p>
          <w:p>
            <w:pPr>
              <w:pStyle w:val="ListParagraph"/>
              <w:numPr>
                <w:ilvl w:val="0"/>
                <w:numId w:val="3"/>
              </w:numPr>
            </w:pPr>
            <w:r>
              <w:rPr>
                <w:rStyle w:val="row-content-rich-text"/>
              </w:rPr>
              <w:t xml:space="preserve">Hormone therapy for cancer cluster</w:t>
            </w:r>
          </w:p>
          <w:p>
            <w:pPr>
              <w:pStyle w:val="ListParagraph"/>
              <w:numPr>
                <w:ilvl w:val="0"/>
                <w:numId w:val="3"/>
              </w:numPr>
            </w:pPr>
            <w:r>
              <w:rPr>
                <w:rStyle w:val="row-content-rich-text"/>
              </w:rPr>
              <w:t xml:space="preserve">Immunotherapy for cancer cluster</w:t>
            </w:r>
          </w:p>
          <w:p>
            <w:pPr>
              <w:pStyle w:val="ListParagraph"/>
              <w:numPr>
                <w:ilvl w:val="0"/>
                <w:numId w:val="3"/>
              </w:numPr>
            </w:pPr>
            <w:r>
              <w:rPr>
                <w:rStyle w:val="row-content-rich-text"/>
              </w:rPr>
              <w:t xml:space="preserve">Radiotherapy for cancer cluster</w:t>
            </w:r>
          </w:p>
          <w:p>
            <w:pPr>
              <w:pStyle w:val="ListParagraph"/>
              <w:numPr>
                <w:ilvl w:val="0"/>
                <w:numId w:val="3"/>
              </w:numPr>
            </w:pPr>
            <w:r>
              <w:rPr>
                <w:rStyle w:val="row-content-rich-text"/>
              </w:rPr>
              <w:t xml:space="preserve">Surgery for cancer cluster</w:t>
            </w:r>
          </w:p>
          <w:p>
            <w:pPr>
              <w:pStyle w:val="ListParagraph"/>
              <w:numPr>
                <w:ilvl w:val="0"/>
                <w:numId w:val="3"/>
              </w:numPr>
            </w:pPr>
            <w:r>
              <w:rPr>
                <w:rStyle w:val="row-content-rich-text"/>
              </w:rPr>
              <w:t xml:space="preserve">Systemic therapy procedure for cancer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to be collected for the initial course of cancer treatment. The initial course of treatment includes all treatments administered to the patient from diagnosis and before disease progression or recurrence.</w:t>
            </w:r>
          </w:p>
          <w:p>
            <w:pPr/>
            <w:r>
              <w:rPr>
                <w:rStyle w:val="row-content-rich-text"/>
              </w:rPr>
              <w:t xml:space="preserve">This data set is primarily directed at the clinical and clinical epidemiological use of cancer data. Treatment centres such as hospitals, radiotherapy centres and cancer specialist practices are the settings in which implementation of the core Cancer (clinical) data set specification should be considered. The data set specification can also be used by a wider range of health and health-related establishments that create, use, or maintain records on health-care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14847ae7024b74">
              <w:r>
                <w:rPr>
                  <w:rStyle w:val="Hyperlink"/>
                </w:rPr>
                <w:t xml:space="preserve">Cancer (clinical) DSS</w:t>
              </w:r>
            </w:hyperlink>
          </w:p>
          <w:p>
            <w:pPr>
              <w:pStyle w:val="registration-status"/>
              <w:spacing w:before="0" w:after="0"/>
            </w:pPr>
            <w:hyperlink w:history="true" r:id="R6b40d41bc3574e90">
              <w:r>
                <w:rPr>
                  <w:rStyle w:val="Hyperlink"/>
                  <w:color w:val="244061"/>
                </w:rPr>
                <w:t xml:space="preserve">Health!</w:t>
              </w:r>
            </w:hyperlink>
            <w:r>
              <w:rPr>
                <w:rStyle w:val="row-content"/>
                <w:color w:val="244061"/>
              </w:rPr>
              <w:t xml:space="preserve">, Superseded 08/05/2014</w:t>
            </w:r>
          </w:p>
          <w:p>
            <w:r>
              <w:br/>
            </w:r>
            <w:r>
              <w:rPr>
                <w:rStyle w:val="row-content"/>
              </w:rPr>
              <w:t xml:space="preserve">Has been superseded by </w:t>
            </w:r>
            <w:hyperlink w:history="true" r:id="Rbcc173d661554435">
              <w:r>
                <w:rPr>
                  <w:rStyle w:val="Hyperlink"/>
                </w:rPr>
                <w:t xml:space="preserve">Cancer (clinical) NBPDS</w:t>
              </w:r>
            </w:hyperlink>
          </w:p>
          <w:p>
            <w:pPr>
              <w:pStyle w:val="registration-status"/>
              <w:spacing w:before="0" w:after="0"/>
            </w:pPr>
            <w:hyperlink w:history="true" r:id="Rae25c817c87a4f48">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7f7886597242c3">
              <w:r>
                <w:rPr>
                  <w:rStyle w:val="Hyperlink"/>
                </w:rPr>
                <w:t xml:space="preserve">Adolescent and young adult cancer (clinical) DSS</w:t>
              </w:r>
            </w:hyperlink>
          </w:p>
          <w:p>
            <w:pPr>
              <w:pStyle w:val="registration-status"/>
              <w:spacing w:before="0" w:after="0"/>
            </w:pPr>
            <w:hyperlink w:history="true" r:id="R4849e810e31443ef">
              <w:r>
                <w:rPr>
                  <w:rStyle w:val="Hyperlink"/>
                  <w:color w:val="244061"/>
                </w:rPr>
                <w:t xml:space="preserve">Health!</w:t>
              </w:r>
            </w:hyperlink>
            <w:r>
              <w:rPr>
                <w:rStyle w:val="row-content"/>
                <w:color w:val="244061"/>
              </w:rPr>
              <w:t xml:space="preserve">, Superseded 14/05/2015</w:t>
            </w:r>
          </w:p>
          <w:p>
            <w:r>
              <w:br/>
            </w:r>
            <w:hyperlink w:history="true" r:id="Re5dfd40d859c4b50">
              <w:r>
                <w:rPr>
                  <w:rStyle w:val="Hyperlink"/>
                </w:rPr>
                <w:t xml:space="preserve">Gynaecological cancer (clinical) DSS</w:t>
              </w:r>
            </w:hyperlink>
          </w:p>
          <w:p>
            <w:pPr>
              <w:pStyle w:val="registration-status"/>
              <w:spacing w:before="0" w:after="0"/>
            </w:pPr>
            <w:hyperlink w:history="true" r:id="Ra2d4a9dba1e04176">
              <w:r>
                <w:rPr>
                  <w:rStyle w:val="Hyperlink"/>
                  <w:color w:val="244061"/>
                </w:rPr>
                <w:t xml:space="preserve">Health!</w:t>
              </w:r>
            </w:hyperlink>
            <w:r>
              <w:rPr>
                <w:rStyle w:val="row-content"/>
                <w:color w:val="244061"/>
              </w:rPr>
              <w:t xml:space="preserve">, Superseded 14/05/2015</w:t>
            </w:r>
          </w:p>
          <w:p>
            <w:r>
              <w:rPr>
                <w:rStyle w:val="row-content"/>
                <w:b/>
                <w:i/>
              </w:rPr>
              <w:t xml:space="preserve">DSS specific information: </w:t>
            </w:r>
            <w:r>
              <w:rPr>
                <w:rStyle w:val="row-content"/>
              </w:rPr>
              <w:t xml:space="preserve">The Cancer (clinical) data set specification is intended to only describe data collected in relation to the initial course of cancer treatment. The initial course of treatment includes all treatments administered to the patient from diagnosis and before disease progression or recurrence.</w:t>
            </w:r>
            <w:r>
              <w:br/>
            </w:r>
            <w:r>
              <w:br/>
            </w:r>
            <w:hyperlink w:history="true" r:id="R3a998db1202d4068">
              <w:r>
                <w:rPr>
                  <w:rStyle w:val="Hyperlink"/>
                </w:rPr>
                <w:t xml:space="preserve">Lung cancer (clinical) DSS</w:t>
              </w:r>
            </w:hyperlink>
          </w:p>
          <w:p>
            <w:pPr>
              <w:pStyle w:val="registration-status"/>
              <w:spacing w:before="0" w:after="0"/>
            </w:pPr>
            <w:hyperlink w:history="true" r:id="R0e3eda522ab142bf">
              <w:r>
                <w:rPr>
                  <w:rStyle w:val="Hyperlink"/>
                  <w:color w:val="244061"/>
                </w:rPr>
                <w:t xml:space="preserve">Health!</w:t>
              </w:r>
            </w:hyperlink>
            <w:r>
              <w:rPr>
                <w:rStyle w:val="row-content"/>
                <w:color w:val="244061"/>
              </w:rPr>
              <w:t xml:space="preserve">, Superseded 14/05/2015</w:t>
            </w:r>
          </w:p>
          <w:p>
            <w:r>
              <w:rPr>
                <w:rStyle w:val="row-content"/>
                <w:b/>
                <w:i/>
              </w:rPr>
              <w:t xml:space="preserve">DSS specific information: </w:t>
            </w:r>
            <w:r>
              <w:rPr>
                <w:rStyle w:val="row-content"/>
              </w:rPr>
              <w:t xml:space="preserve">The Cancer (clinical) data set specification is intended to only describe data collected in relation to the initial course of cancer treatment. The initial course of treatment includes all treatments administered to the patient from diagnosis and before disease progression or recurrence.</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3d5f5c6a274a80">
                    <w:r>
                      <w:rPr>
                        <w:rStyle w:val="Hyperlink"/>
                      </w:rPr>
                      <w:t xml:space="preserve">Chemotherapy for cancer cluster</w:t>
                    </w:r>
                  </w:hyperlink>
                </w:p>
                <w:p>
                  <w:r>
                    <w:rPr>
                      <w:b/>
                      <w:i/>
                      <w:color w:val="333333"/>
                    </w:rPr>
                    <w:t xml:space="preserve">Conditional obligation:</w:t>
                  </w:r>
                </w:p>
                <w:p>
                  <w:r>
                    <w:t xml:space="preserve">Conditional on patient receiving chemotherapy.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3eb2aebe9d41f3">
                    <w:r>
                      <w:rPr>
                        <w:rStyle w:val="Hyperlink"/>
                      </w:rPr>
                      <w:t xml:space="preserve">Cancer treatment—chemotherapy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68bd2e980f4af2">
                    <w:r>
                      <w:rPr>
                        <w:rStyle w:val="Hyperlink"/>
                      </w:rPr>
                      <w:t xml:space="preserve">Cancer treatment—chemotherapy cycles administered, number of cycles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6c3e20317a401f">
                    <w:r>
                      <w:rPr>
                        <w:rStyle w:val="Hyperlink"/>
                      </w:rPr>
                      <w:t xml:space="preserve">Cancer treatment—chemotherapy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b3d26568cb4006">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5e239270da4df9">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4e06526777401e">
                    <w:r>
                      <w:rPr>
                        <w:rStyle w:val="Hyperlink"/>
                      </w:rPr>
                      <w:t xml:space="preserve">Hormone therapy for cancer cluster</w:t>
                    </w:r>
                  </w:hyperlink>
                </w:p>
                <w:p>
                  <w:r>
                    <w:rPr>
                      <w:b/>
                      <w:i/>
                      <w:color w:val="333333"/>
                    </w:rPr>
                    <w:t xml:space="preserve">Conditional obligation:</w:t>
                  </w:r>
                </w:p>
                <w:p>
                  <w:r>
                    <w:t xml:space="preserve">Conditional on patient receiving hormone 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6bc71885324946">
                    <w:r>
                      <w:rPr>
                        <w:rStyle w:val="Hyperlink"/>
                      </w:rPr>
                      <w:t xml:space="preserve">Cancer treatment—hormone 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d93aa7278c4201">
                    <w:r>
                      <w:rPr>
                        <w:rStyle w:val="Hyperlink"/>
                      </w:rPr>
                      <w:t xml:space="preserve">Cancer treatment—hormone 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3249e05eea4849">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f497fe76924edb">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393d6d27ca4dbc">
                    <w:r>
                      <w:rPr>
                        <w:rStyle w:val="Hyperlink"/>
                      </w:rPr>
                      <w:t xml:space="preserve">Immunotherapy for cancer cluster</w:t>
                    </w:r>
                  </w:hyperlink>
                </w:p>
                <w:p>
                  <w:r>
                    <w:rPr>
                      <w:b/>
                      <w:i/>
                      <w:color w:val="333333"/>
                    </w:rPr>
                    <w:t xml:space="preserve">Conditional obligation:</w:t>
                  </w:r>
                </w:p>
                <w:p>
                  <w:r>
                    <w:t xml:space="preserve">Conditional on patient receiving immunotherapy.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e91f67c7a745c3">
                    <w:r>
                      <w:rPr>
                        <w:rStyle w:val="Hyperlink"/>
                      </w:rPr>
                      <w:t xml:space="preserve">Cancer treatment—immunotherapy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beb6ebf3464fd2">
                    <w:r>
                      <w:rPr>
                        <w:rStyle w:val="Hyperlink"/>
                      </w:rPr>
                      <w:t xml:space="preserve">Cancer treatment—immunotherapy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2f0e3b17eb4daa">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2770ad30ee453a">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b440adade24060">
                    <w:r>
                      <w:rPr>
                        <w:rStyle w:val="Hyperlink"/>
                      </w:rPr>
                      <w:t xml:space="preserve">Radiotherapy for cancer cluster</w:t>
                    </w:r>
                  </w:hyperlink>
                </w:p>
                <w:p>
                  <w:r>
                    <w:rPr>
                      <w:b/>
                      <w:i/>
                      <w:color w:val="333333"/>
                    </w:rPr>
                    <w:t xml:space="preserve">Conditional obligation:</w:t>
                  </w:r>
                </w:p>
                <w:p>
                  <w:r>
                    <w:t xml:space="preserve">Conditional on the patient receiving radiotherapy.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65b0c7017b49fa">
                    <w:r>
                      <w:rPr>
                        <w:rStyle w:val="Hyperlink"/>
                      </w:rPr>
                      <w:t xml:space="preserve">Cancer treatment—radiation dose administered, total Gray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f36fb5432f4718">
                    <w:r>
                      <w:rPr>
                        <w:rStyle w:val="Hyperlink"/>
                      </w:rPr>
                      <w:t xml:space="preserve">Cancer treatment—radiotherapy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35738564d043b3">
                    <w:r>
                      <w:rPr>
                        <w:rStyle w:val="Hyperlink"/>
                      </w:rPr>
                      <w:t xml:space="preserve">Cancer treatment—radiotherapy fractions administered, total fractions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553273ec1d4b85">
                    <w:r>
                      <w:rPr>
                        <w:rStyle w:val="Hyperlink"/>
                      </w:rPr>
                      <w:t xml:space="preserve">Cancer treatment—radiotherapy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86955f8d7449ae">
                    <w:r>
                      <w:rPr>
                        <w:rStyle w:val="Hyperlink"/>
                      </w:rPr>
                      <w:t xml:space="preserve">Cancer treatment—radiotherapy target site,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0c1cec8db24c5c">
                    <w:r>
                      <w:rPr>
                        <w:rStyle w:val="Hyperlink"/>
                      </w:rPr>
                      <w:t xml:space="preserve">Cancer treatment—radiotherapy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dcddd82aaf47ac">
                    <w:r>
                      <w:rPr>
                        <w:rStyle w:val="Hyperlink"/>
                      </w:rPr>
                      <w:t xml:space="preserve">Surgery for cancer cluster</w:t>
                    </w:r>
                  </w:hyperlink>
                </w:p>
                <w:p>
                  <w:r>
                    <w:rPr>
                      <w:b/>
                      <w:i/>
                      <w:color w:val="333333"/>
                    </w:rPr>
                    <w:t xml:space="preserve">Conditional obligation:</w:t>
                  </w:r>
                </w:p>
                <w:p>
                  <w:r>
                    <w:t xml:space="preserve">Conditional on the patient receiving cancer-directed surgery.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b5e7ad9dcb4fe3">
                    <w:r>
                      <w:rPr>
                        <w:rStyle w:val="Hyperlink"/>
                      </w:rPr>
                      <w:t xml:space="preserve">Cancer treatment—surgery target site,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0f26c3d37b4b4a">
                    <w:r>
                      <w:rPr>
                        <w:rStyle w:val="Hyperlink"/>
                      </w:rPr>
                      <w:t xml:space="preserve">Cancer treatment—surgical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aea8a6c5a6432a">
                    <w:r>
                      <w:rPr>
                        <w:rStyle w:val="Hyperlink"/>
                      </w:rPr>
                      <w:t xml:space="preserve">Cancer treatment—surgical procedure for cancer, procedure code (ACHI 8th edn)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6bd0560c3a4b54">
                    <w:r>
                      <w:rPr>
                        <w:rStyle w:val="Hyperlink"/>
                      </w:rPr>
                      <w:t xml:space="preserve">Systemic therapy procedure for cancer cluster</w:t>
                    </w:r>
                  </w:hyperlink>
                </w:p>
                <w:p>
                  <w:r>
                    <w:rPr>
                      <w:b/>
                      <w:i/>
                      <w:color w:val="333333"/>
                    </w:rPr>
                    <w:t xml:space="preserve">Conditional obligation:</w:t>
                  </w:r>
                </w:p>
                <w:p>
                  <w:r>
                    <w:t xml:space="preserve">Conditional on the patient receiving a systemic therapy procedure.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0d5e09df144905">
                    <w:r>
                      <w:rPr>
                        <w:rStyle w:val="Hyperlink"/>
                      </w:rPr>
                      <w:t xml:space="preserve">Cancer treatment—systemic therapy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b55217322a4995">
                    <w:r>
                      <w:rPr>
                        <w:rStyle w:val="Hyperlink"/>
                      </w:rPr>
                      <w:t xml:space="preserve">Cancer treatment—systemic therapy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550275922a4a18">
                    <w:r>
                      <w:rPr>
                        <w:rStyle w:val="Hyperlink"/>
                      </w:rPr>
                      <w:t xml:space="preserve">Cancer staging—cancer staging scheme source edition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aadc1cd15e4757">
                    <w:r>
                      <w:rPr>
                        <w:rStyle w:val="Hyperlink"/>
                      </w:rPr>
                      <w:t xml:space="preserve">Cancer staging—cancer staging scheme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59f8cb6c374db5">
                    <w:r>
                      <w:rPr>
                        <w:rStyle w:val="Hyperlink"/>
                      </w:rPr>
                      <w:t xml:space="preserve">Cancer staging—staging basis of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eee926cf474503">
                    <w:r>
                      <w:rPr>
                        <w:rStyle w:val="Hyperlink"/>
                      </w:rPr>
                      <w:t xml:space="preserve">Cancer treatment—cancer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86fb8e20c641a6">
                    <w:r>
                      <w:rPr>
                        <w:rStyle w:val="Hyperlink"/>
                      </w:rPr>
                      <w:t xml:space="preserve">Cancer treatment—other cancer treatment, text X[X(149)]</w:t>
                    </w:r>
                  </w:hyperlink>
                </w:p>
                <w:p>
                  <w:r>
                    <w:rPr>
                      <w:b/>
                      <w:i/>
                      <w:color w:val="333333"/>
                    </w:rPr>
                    <w:t xml:space="preserve">Conditional obligation:</w:t>
                  </w:r>
                </w:p>
                <w:p>
                  <w:r>
                    <w:t xml:space="preserve">Conditional on the patient having treatment that cannot be defined as surgery, radiotherapy or systemic therapy according to the definitions of those data items in this data set specification.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a0cb9fb511485c">
                    <w:r>
                      <w:rPr>
                        <w:rStyle w:val="Hyperlink"/>
                      </w:rPr>
                      <w:t xml:space="preserve">Cancer treatment—outcome of treatment,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2f464c604245a5">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d6d3dec216450d">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94bc11be154391">
                    <w:r>
                      <w:rPr>
                        <w:rStyle w:val="Hyperlink"/>
                      </w:rPr>
                      <w:t xml:space="preserve">Healthcare provider—organisation identifier, N(16)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babe024d6d4b7a">
                    <w:r>
                      <w:rPr>
                        <w:rStyle w:val="Hyperlink"/>
                      </w:rPr>
                      <w:t xml:space="preserve">Patient—cancer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62ebfc49354a8b">
                    <w:r>
                      <w:rPr>
                        <w:rStyle w:val="Hyperlink"/>
                      </w:rPr>
                      <w:t xml:space="preserve">Patient—date of last contact,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0339c3449b42da">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3e49e00ea14e95">
                    <w:r>
                      <w:rPr>
                        <w:rStyle w:val="Hyperlink"/>
                      </w:rPr>
                      <w:t xml:space="preserve">Patient—diagnosis date of first recurrence as distant metastasis, DDMMYYYY</w:t>
                    </w:r>
                  </w:hyperlink>
                </w:p>
                <w:p>
                  <w:r>
                    <w:rPr>
                      <w:b/>
                      <w:i/>
                      <w:color w:val="333333"/>
                    </w:rPr>
                    <w:t xml:space="preserve">Conditional obligation:</w:t>
                  </w:r>
                </w:p>
                <w:p>
                  <w:r>
                    <w:t xml:space="preserve">Conditional on the patient being diagnosed with recurrence involving a distant metastasis.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3a5e95830449ac">
                    <w:r>
                      <w:rPr>
                        <w:rStyle w:val="Hyperlink"/>
                      </w:rPr>
                      <w:t xml:space="preserve">Patient—diagnosis date of first recurrence as locoregional cancer, DDMMYYYY</w:t>
                    </w:r>
                  </w:hyperlink>
                </w:p>
                <w:p>
                  <w:r>
                    <w:rPr>
                      <w:b/>
                      <w:i/>
                      <w:color w:val="333333"/>
                    </w:rPr>
                    <w:t xml:space="preserve">Conditional obligation:</w:t>
                  </w:r>
                </w:p>
                <w:p>
                  <w:r>
                    <w:t xml:space="preserve">Conditional on the patient being diagnosed with recurrence of locoregional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d972ce60654e19">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d2a2e8871d4253">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5cce0ab4924654">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589aecad644cab">
                    <w:r>
                      <w:rPr>
                        <w:rStyle w:val="Hyperlink"/>
                      </w:rPr>
                      <w:t xml:space="preserve">Person with cancer—distant metastasis status, 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839ac0054546c5">
                    <w:r>
                      <w:rPr>
                        <w:rStyle w:val="Hyperlink"/>
                      </w:rPr>
                      <w:t xml:space="preserve">Person with cancer—extent of primary cancer, stage grouping other, code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d8570d99304a3b">
                    <w:r>
                      <w:rPr>
                        <w:rStyle w:val="Hyperlink"/>
                      </w:rPr>
                      <w:t xml:space="preserve">Person with cancer—extent of primary cancer, TNM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c3bac426dd48ad">
                    <w:r>
                      <w:rPr>
                        <w:rStyle w:val="Hyperlink"/>
                      </w:rPr>
                      <w:t xml:space="preserve">Person with cancer—histopathological grade,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48ea07812f4385">
                    <w:r>
                      <w:rPr>
                        <w:rStyle w:val="Hyperlink"/>
                      </w:rPr>
                      <w:t xml:space="preserve">Person with cancer—laterality of primary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1f4708084b4705">
                    <w:r>
                      <w:rPr>
                        <w:rStyle w:val="Hyperlink"/>
                      </w:rPr>
                      <w:t xml:space="preserve">Person with cancer—morphology of cancer, code (ICD-O-3)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b04155324f4385">
                    <w:r>
                      <w:rPr>
                        <w:rStyle w:val="Hyperlink"/>
                      </w:rPr>
                      <w:t xml:space="preserve">Person with cancer—most valid basis of diagnosis of a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cc67de18ac4916">
                    <w:r>
                      <w:rPr>
                        <w:rStyle w:val="Hyperlink"/>
                      </w:rPr>
                      <w:t xml:space="preserve">Person with cancer—most valid basis of diagnosis of the first recurrence, code N</w:t>
                    </w:r>
                  </w:hyperlink>
                </w:p>
                <w:p>
                  <w:r>
                    <w:rPr>
                      <w:b/>
                      <w:i/>
                      <w:color w:val="333333"/>
                    </w:rPr>
                    <w:t xml:space="preserve">Conditional obligation:</w:t>
                  </w:r>
                </w:p>
                <w:p>
                  <w:r>
                    <w:t xml:space="preserve">Conditional on the return, reappearance or metastasis of cancer of the same histology after a disease-free intermission or remission.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796807c88445db">
                    <w:r>
                      <w:rPr>
                        <w:rStyle w:val="Hyperlink"/>
                      </w:rPr>
                      <w:t xml:space="preserve">Person with cancer—number of positive regional lymph nodes, total N[N]</w:t>
                    </w:r>
                  </w:hyperlink>
                </w:p>
                <w:p>
                  <w:r>
                    <w:rPr>
                      <w:b/>
                      <w:i/>
                      <w:color w:val="333333"/>
                    </w:rPr>
                    <w:t xml:space="preserve">Conditional obligation:</w:t>
                  </w:r>
                </w:p>
                <w:p>
                  <w:r>
                    <w:t xml:space="preserve">Conditional on the regional lymph nodes being excised and examined by a pathologist and demonstrated to be positive for malignancy.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1f15a5f0994a07">
                    <w:r>
                      <w:rPr>
                        <w:rStyle w:val="Hyperlink"/>
                      </w:rPr>
                      <w:t xml:space="preserve">Person with cancer—number of regional lymph nodes examined, total N[N]</w:t>
                    </w:r>
                  </w:hyperlink>
                </w:p>
                <w:p>
                  <w:r>
                    <w:rPr>
                      <w:b/>
                      <w:i/>
                      <w:color w:val="333333"/>
                    </w:rPr>
                    <w:t xml:space="preserve">Conditional obligation:</w:t>
                  </w:r>
                </w:p>
                <w:p>
                  <w:r>
                    <w:t xml:space="preserve">Conditional on the regional lymph nodes being excised and examined by a pathologist.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3d2694458a495c">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c2ff05e14f4d68">
                    <w:r>
                      <w:rPr>
                        <w:rStyle w:val="Hyperlink"/>
                      </w:rPr>
                      <w:t xml:space="preserve">Person with cancer—primary tumour status, T stage (UICC TNM Classification of Malignant Tumours, 7th ed) code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a81c244a5a4ed5">
                    <w:r>
                      <w:rPr>
                        <w:rStyle w:val="Hyperlink"/>
                      </w:rPr>
                      <w:t xml:space="preserve">Person with cancer—region of first recurrence as distant metastasis, topography code (ICD-O-3) ANN.N</w:t>
                    </w:r>
                  </w:hyperlink>
                </w:p>
                <w:p>
                  <w:r>
                    <w:rPr>
                      <w:b/>
                      <w:i/>
                      <w:color w:val="333333"/>
                    </w:rPr>
                    <w:t xml:space="preserve">Conditional obligation:</w:t>
                  </w:r>
                </w:p>
                <w:p>
                  <w:r>
                    <w:t xml:space="preserve">Conditional on the patient being diagnosed with recurrence of distant metastasis.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a7d4b09f0941e8">
                    <w:r>
                      <w:rPr>
                        <w:rStyle w:val="Hyperlink"/>
                      </w:rPr>
                      <w:t xml:space="preserve">Person with cancer—region of first recurrence as locoregional cancer, topography code (ICD-O-3) ANN.N</w:t>
                    </w:r>
                  </w:hyperlink>
                </w:p>
                <w:p>
                  <w:r>
                    <w:rPr>
                      <w:b/>
                      <w:i/>
                      <w:color w:val="333333"/>
                    </w:rPr>
                    <w:t xml:space="preserve">Conditional obligation:</w:t>
                  </w:r>
                </w:p>
                <w:p>
                  <w:r>
                    <w:t xml:space="preserve">Conditional on the patient being diagnosed with recurrence of locoregional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bd5c0b9b0a449e">
                    <w:r>
                      <w:rPr>
                        <w:rStyle w:val="Hyperlink"/>
                      </w:rPr>
                      <w:t xml:space="preserve">Person with cancer—regional lymph node metastasis status, N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2e0818a6784988">
                    <w:r>
                      <w:rPr>
                        <w:rStyle w:val="Hyperlink"/>
                      </w:rPr>
                      <w:t xml:space="preserve">Person with cancer—solid tumour size (at diagnosis), total millimetres NNN</w:t>
                    </w:r>
                  </w:hyperlink>
                </w:p>
                <w:p>
                  <w:r>
                    <w:rPr>
                      <w:b/>
                      <w:i/>
                      <w:color w:val="333333"/>
                    </w:rPr>
                    <w:t xml:space="preserve">Conditional obligation:</w:t>
                  </w:r>
                </w:p>
                <w:p>
                  <w:r>
                    <w:t xml:space="preserve">Conditional on the histopathological examination of the tumour, and excludes Phyllodes tumours, sarcomas or lymphomas.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017ae14e5c4837">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f2dee6e8a44e06">
                    <w:r>
                      <w:rPr>
                        <w:rStyle w:val="Hyperlink"/>
                      </w:rPr>
                      <w:t xml:space="preserve">Person—date of death, DDMMYYYY</w:t>
                    </w:r>
                  </w:hyperlink>
                </w:p>
                <w:p>
                  <w:r>
                    <w:rPr>
                      <w:b/>
                      <w:i/>
                      <w:color w:val="333333"/>
                    </w:rPr>
                    <w:t xml:space="preserve">Conditional obligation:</w:t>
                  </w:r>
                </w:p>
                <w:p>
                  <w:r>
                    <w:t xml:space="preserve">Recorded when the patient has died.</w:t>
                  </w:r>
                </w:p>
                <w:p>
                  <w:r>
                    <w:rPr>
                      <w:b/>
                      <w:i/>
                      <w:color w:val="333333"/>
                    </w:rPr>
                    <w:t xml:space="preserve">DSS specific information:</w:t>
                  </w:r>
                </w:p>
                <w:p>
                  <w:r>
                    <w:t xml:space="preserve">This field must be greater than or equal to Date of diagnosis of primary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df3d3c80754603">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2886ce5c66497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0bea0fd50843d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811f9e202149d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a95d0e670e43ad">
                    <w:r>
                      <w:rPr>
                        <w:rStyle w:val="Hyperlink"/>
                      </w:rPr>
                      <w:t xml:space="preserve">Person—underlying cause of death, code (ICD-10 2nd edn) ANN-ANN</w:t>
                    </w:r>
                  </w:hyperlink>
                </w:p>
                <w:p>
                  <w:r>
                    <w:rPr>
                      <w:b/>
                      <w:i/>
                      <w:color w:val="333333"/>
                    </w:rPr>
                    <w:t xml:space="preserve">Conditional obligation:</w:t>
                  </w:r>
                </w:p>
                <w:p>
                  <w:r>
                    <w:t xml:space="preserve">Recorded when the patient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043f48b5d114c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560813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786d02162e4c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43f48b5d114c7c" /><Relationship Type="http://schemas.openxmlformats.org/officeDocument/2006/relationships/header" Target="/word/header1.xml" Id="R4534f9293a04448f" /><Relationship Type="http://schemas.openxmlformats.org/officeDocument/2006/relationships/settings" Target="/word/settings.xml" Id="Rd5d4076d3aad4020" /><Relationship Type="http://schemas.openxmlformats.org/officeDocument/2006/relationships/styles" Target="/word/styles.xml" Id="Rc8d204c2abb14993" /><Relationship Type="http://schemas.openxmlformats.org/officeDocument/2006/relationships/numbering" Target="/word/numbering.xml" Id="Rd1eec90aaa7d4583" /><Relationship Type="http://schemas.openxmlformats.org/officeDocument/2006/relationships/hyperlink" Target="https://meteor-uat.aihw.gov.au/RegistrationAuthority/14" TargetMode="External" Id="Rd8ff953c5d3b4aeb" /><Relationship Type="http://schemas.openxmlformats.org/officeDocument/2006/relationships/hyperlink" Target="https://meteor-uat.aihw.gov.au/content/394731" TargetMode="External" Id="Re014847ae7024b74" /><Relationship Type="http://schemas.openxmlformats.org/officeDocument/2006/relationships/hyperlink" Target="https://meteor-uat.aihw.gov.au/RegistrationAuthority/14" TargetMode="External" Id="R6b40d41bc3574e90" /><Relationship Type="http://schemas.openxmlformats.org/officeDocument/2006/relationships/hyperlink" Target="https://meteor-uat.aihw.gov.au/content/597861" TargetMode="External" Id="Rbcc173d661554435" /><Relationship Type="http://schemas.openxmlformats.org/officeDocument/2006/relationships/hyperlink" Target="https://meteor-uat.aihw.gov.au/RegistrationAuthority/14" TargetMode="External" Id="Rae25c817c87a4f48" /><Relationship Type="http://schemas.openxmlformats.org/officeDocument/2006/relationships/hyperlink" Target="https://meteor-uat.aihw.gov.au/content/432097" TargetMode="External" Id="R147f7886597242c3" /><Relationship Type="http://schemas.openxmlformats.org/officeDocument/2006/relationships/hyperlink" Target="https://meteor-uat.aihw.gov.au/RegistrationAuthority/14" TargetMode="External" Id="R4849e810e31443ef" /><Relationship Type="http://schemas.openxmlformats.org/officeDocument/2006/relationships/hyperlink" Target="https://meteor-uat.aihw.gov.au/content/421105" TargetMode="External" Id="Re5dfd40d859c4b50" /><Relationship Type="http://schemas.openxmlformats.org/officeDocument/2006/relationships/hyperlink" Target="https://meteor-uat.aihw.gov.au/RegistrationAuthority/14" TargetMode="External" Id="Ra2d4a9dba1e04176" /><Relationship Type="http://schemas.openxmlformats.org/officeDocument/2006/relationships/hyperlink" Target="https://meteor-uat.aihw.gov.au/content/430950" TargetMode="External" Id="R3a998db1202d4068" /><Relationship Type="http://schemas.openxmlformats.org/officeDocument/2006/relationships/hyperlink" Target="https://meteor-uat.aihw.gov.au/RegistrationAuthority/14" TargetMode="External" Id="R0e3eda522ab142bf" /><Relationship Type="http://schemas.openxmlformats.org/officeDocument/2006/relationships/hyperlink" Target="https://meteor-uat.aihw.gov.au/content/561228" TargetMode="External" Id="R273d5f5c6a274a80" /><Relationship Type="http://schemas.openxmlformats.org/officeDocument/2006/relationships/hyperlink" Target="https://meteor-uat.aihw.gov.au/content/561215" TargetMode="External" Id="R9a3eb2aebe9d41f3" /><Relationship Type="http://schemas.openxmlformats.org/officeDocument/2006/relationships/hyperlink" Target="https://meteor-uat.aihw.gov.au/content/561248" TargetMode="External" Id="Ref68bd2e980f4af2" /><Relationship Type="http://schemas.openxmlformats.org/officeDocument/2006/relationships/hyperlink" Target="https://meteor-uat.aihw.gov.au/content/561273" TargetMode="External" Id="R016c3e20317a401f" /><Relationship Type="http://schemas.openxmlformats.org/officeDocument/2006/relationships/hyperlink" Target="https://meteor-uat.aihw.gov.au/content/561278" TargetMode="External" Id="R69b3d26568cb4006" /><Relationship Type="http://schemas.openxmlformats.org/officeDocument/2006/relationships/hyperlink" Target="https://meteor-uat.aihw.gov.au/content/561301" TargetMode="External" Id="Rff5e239270da4df9" /><Relationship Type="http://schemas.openxmlformats.org/officeDocument/2006/relationships/hyperlink" Target="https://meteor-uat.aihw.gov.au/content/561324" TargetMode="External" Id="Ra04e06526777401e" /><Relationship Type="http://schemas.openxmlformats.org/officeDocument/2006/relationships/hyperlink" Target="https://meteor-uat.aihw.gov.au/content/561329" TargetMode="External" Id="R606bc71885324946" /><Relationship Type="http://schemas.openxmlformats.org/officeDocument/2006/relationships/hyperlink" Target="https://meteor-uat.aihw.gov.au/content/561335" TargetMode="External" Id="Ra8d93aa7278c4201" /><Relationship Type="http://schemas.openxmlformats.org/officeDocument/2006/relationships/hyperlink" Target="https://meteor-uat.aihw.gov.au/content/561278" TargetMode="External" Id="Rf03249e05eea4849" /><Relationship Type="http://schemas.openxmlformats.org/officeDocument/2006/relationships/hyperlink" Target="https://meteor-uat.aihw.gov.au/content/561301" TargetMode="External" Id="R42f497fe76924edb" /><Relationship Type="http://schemas.openxmlformats.org/officeDocument/2006/relationships/hyperlink" Target="https://meteor-uat.aihw.gov.au/content/561356" TargetMode="External" Id="R77393d6d27ca4dbc" /><Relationship Type="http://schemas.openxmlformats.org/officeDocument/2006/relationships/hyperlink" Target="https://meteor-uat.aihw.gov.au/content/561360" TargetMode="External" Id="R71e91f67c7a745c3" /><Relationship Type="http://schemas.openxmlformats.org/officeDocument/2006/relationships/hyperlink" Target="https://meteor-uat.aihw.gov.au/content/561366" TargetMode="External" Id="R49beb6ebf3464fd2" /><Relationship Type="http://schemas.openxmlformats.org/officeDocument/2006/relationships/hyperlink" Target="https://meteor-uat.aihw.gov.au/content/561278" TargetMode="External" Id="R472f0e3b17eb4daa" /><Relationship Type="http://schemas.openxmlformats.org/officeDocument/2006/relationships/hyperlink" Target="https://meteor-uat.aihw.gov.au/content/561301" TargetMode="External" Id="Ree2770ad30ee453a" /><Relationship Type="http://schemas.openxmlformats.org/officeDocument/2006/relationships/hyperlink" Target="https://meteor-uat.aihw.gov.au/content/561380" TargetMode="External" Id="Rf6b440adade24060" /><Relationship Type="http://schemas.openxmlformats.org/officeDocument/2006/relationships/hyperlink" Target="https://meteor-uat.aihw.gov.au/content/561384" TargetMode="External" Id="Ra565b0c7017b49fa" /><Relationship Type="http://schemas.openxmlformats.org/officeDocument/2006/relationships/hyperlink" Target="https://meteor-uat.aihw.gov.au/content/561389" TargetMode="External" Id="Rc4f36fb5432f4718" /><Relationship Type="http://schemas.openxmlformats.org/officeDocument/2006/relationships/hyperlink" Target="https://meteor-uat.aihw.gov.au/content/561464" TargetMode="External" Id="R6a35738564d043b3" /><Relationship Type="http://schemas.openxmlformats.org/officeDocument/2006/relationships/hyperlink" Target="https://meteor-uat.aihw.gov.au/content/561469" TargetMode="External" Id="R75553273ec1d4b85" /><Relationship Type="http://schemas.openxmlformats.org/officeDocument/2006/relationships/hyperlink" Target="https://meteor-uat.aihw.gov.au/content/561476" TargetMode="External" Id="R8686955f8d7449ae" /><Relationship Type="http://schemas.openxmlformats.org/officeDocument/2006/relationships/hyperlink" Target="https://meteor-uat.aihw.gov.au/content/561521" TargetMode="External" Id="R910c1cec8db24c5c" /><Relationship Type="http://schemas.openxmlformats.org/officeDocument/2006/relationships/hyperlink" Target="https://meteor-uat.aihw.gov.au/content/561539" TargetMode="External" Id="Rbedcddd82aaf47ac" /><Relationship Type="http://schemas.openxmlformats.org/officeDocument/2006/relationships/hyperlink" Target="https://meteor-uat.aihw.gov.au/content/561567" TargetMode="External" Id="Rbcb5e7ad9dcb4fe3" /><Relationship Type="http://schemas.openxmlformats.org/officeDocument/2006/relationships/hyperlink" Target="https://meteor-uat.aihw.gov.au/content/561574" TargetMode="External" Id="R1e0f26c3d37b4b4a" /><Relationship Type="http://schemas.openxmlformats.org/officeDocument/2006/relationships/hyperlink" Target="https://meteor-uat.aihw.gov.au/content/562816" TargetMode="External" Id="R2caea8a6c5a6432a" /><Relationship Type="http://schemas.openxmlformats.org/officeDocument/2006/relationships/hyperlink" Target="https://meteor-uat.aihw.gov.au/content/561601" TargetMode="External" Id="Rd56bd0560c3a4b54" /><Relationship Type="http://schemas.openxmlformats.org/officeDocument/2006/relationships/hyperlink" Target="https://meteor-uat.aihw.gov.au/content/561606" TargetMode="External" Id="R3e0d5e09df144905" /><Relationship Type="http://schemas.openxmlformats.org/officeDocument/2006/relationships/hyperlink" Target="https://meteor-uat.aihw.gov.au/content/561612" TargetMode="External" Id="R78b55217322a4995" /><Relationship Type="http://schemas.openxmlformats.org/officeDocument/2006/relationships/hyperlink" Target="https://meteor-uat.aihw.gov.au/content/393398" TargetMode="External" Id="R86550275922a4a18" /><Relationship Type="http://schemas.openxmlformats.org/officeDocument/2006/relationships/hyperlink" Target="https://meteor-uat.aihw.gov.au/content/393364" TargetMode="External" Id="R7baadc1cd15e4757" /><Relationship Type="http://schemas.openxmlformats.org/officeDocument/2006/relationships/hyperlink" Target="https://meteor-uat.aihw.gov.au/content/422604" TargetMode="External" Id="Rf859f8cb6c374db5" /><Relationship Type="http://schemas.openxmlformats.org/officeDocument/2006/relationships/hyperlink" Target="https://meteor-uat.aihw.gov.au/content/561618" TargetMode="External" Id="R40eee926cf474503" /><Relationship Type="http://schemas.openxmlformats.org/officeDocument/2006/relationships/hyperlink" Target="https://meteor-uat.aihw.gov.au/content/561623" TargetMode="External" Id="R4186fb8e20c641a6" /><Relationship Type="http://schemas.openxmlformats.org/officeDocument/2006/relationships/hyperlink" Target="https://meteor-uat.aihw.gov.au/content/561665" TargetMode="External" Id="R42a0cb9fb511485c" /><Relationship Type="http://schemas.openxmlformats.org/officeDocument/2006/relationships/hyperlink" Target="https://meteor-uat.aihw.gov.au/content/294429" TargetMode="External" Id="R052f464c604245a5" /><Relationship Type="http://schemas.openxmlformats.org/officeDocument/2006/relationships/hyperlink" Target="https://meteor-uat.aihw.gov.au/content/269975" TargetMode="External" Id="Rc9d6d3dec216450d" /><Relationship Type="http://schemas.openxmlformats.org/officeDocument/2006/relationships/hyperlink" Target="https://meteor-uat.aihw.gov.au/content/426830" TargetMode="External" Id="Rc294bc11be154391" /><Relationship Type="http://schemas.openxmlformats.org/officeDocument/2006/relationships/hyperlink" Target="https://meteor-uat.aihw.gov.au/content/394071" TargetMode="External" Id="Rb1babe024d6d4b7a" /><Relationship Type="http://schemas.openxmlformats.org/officeDocument/2006/relationships/hyperlink" Target="https://meteor-uat.aihw.gov.au/content/394060" TargetMode="External" Id="R7862ebfc49354a8b" /><Relationship Type="http://schemas.openxmlformats.org/officeDocument/2006/relationships/hyperlink" Target="https://meteor-uat.aihw.gov.au/content/416129" TargetMode="External" Id="R310339c3449b42da" /><Relationship Type="http://schemas.openxmlformats.org/officeDocument/2006/relationships/hyperlink" Target="https://meteor-uat.aihw.gov.au/content/393841" TargetMode="External" Id="R4b3e49e00ea14e95" /><Relationship Type="http://schemas.openxmlformats.org/officeDocument/2006/relationships/hyperlink" Target="https://meteor-uat.aihw.gov.au/content/393837" TargetMode="External" Id="Rad3a5e95830449ac" /><Relationship Type="http://schemas.openxmlformats.org/officeDocument/2006/relationships/hyperlink" Target="https://meteor-uat.aihw.gov.au/content/286620" TargetMode="External" Id="R22d972ce60654e19" /><Relationship Type="http://schemas.openxmlformats.org/officeDocument/2006/relationships/hyperlink" Target="https://meteor-uat.aihw.gov.au/content/286953" TargetMode="External" Id="R20d2a2e8871d4253" /><Relationship Type="http://schemas.openxmlformats.org/officeDocument/2006/relationships/hyperlink" Target="https://meteor-uat.aihw.gov.au/content/287035" TargetMode="External" Id="Rc15cce0ab4924654" /><Relationship Type="http://schemas.openxmlformats.org/officeDocument/2006/relationships/hyperlink" Target="https://meteor-uat.aihw.gov.au/content/403720" TargetMode="External" Id="R7c589aecad644cab" /><Relationship Type="http://schemas.openxmlformats.org/officeDocument/2006/relationships/hyperlink" Target="https://meteor-uat.aihw.gov.au/content/393377" TargetMode="External" Id="Re8839ac0054546c5" /><Relationship Type="http://schemas.openxmlformats.org/officeDocument/2006/relationships/hyperlink" Target="https://meteor-uat.aihw.gov.au/content/403726" TargetMode="External" Id="R27d8570d99304a3b" /><Relationship Type="http://schemas.openxmlformats.org/officeDocument/2006/relationships/hyperlink" Target="https://meteor-uat.aihw.gov.au/content/422555" TargetMode="External" Id="R58c3bac426dd48ad" /><Relationship Type="http://schemas.openxmlformats.org/officeDocument/2006/relationships/hyperlink" Target="https://meteor-uat.aihw.gov.au/content/422769" TargetMode="External" Id="R1e48ea07812f4385" /><Relationship Type="http://schemas.openxmlformats.org/officeDocument/2006/relationships/hyperlink" Target="https://meteor-uat.aihw.gov.au/content/399491" TargetMode="External" Id="R271f4708084b4705" /><Relationship Type="http://schemas.openxmlformats.org/officeDocument/2006/relationships/hyperlink" Target="https://meteor-uat.aihw.gov.au/content/422772" TargetMode="External" Id="R4eb04155324f4385" /><Relationship Type="http://schemas.openxmlformats.org/officeDocument/2006/relationships/hyperlink" Target="https://meteor-uat.aihw.gov.au/content/394047" TargetMode="External" Id="R56cc67de18ac4916" /><Relationship Type="http://schemas.openxmlformats.org/officeDocument/2006/relationships/hyperlink" Target="https://meteor-uat.aihw.gov.au/content/415959" TargetMode="External" Id="R03796807c88445db" /><Relationship Type="http://schemas.openxmlformats.org/officeDocument/2006/relationships/hyperlink" Target="https://meteor-uat.aihw.gov.au/content/415971" TargetMode="External" Id="R871f15a5f0994a07" /><Relationship Type="http://schemas.openxmlformats.org/officeDocument/2006/relationships/hyperlink" Target="https://meteor-uat.aihw.gov.au/content/396090" TargetMode="External" Id="R0b3d2694458a495c" /><Relationship Type="http://schemas.openxmlformats.org/officeDocument/2006/relationships/hyperlink" Target="https://meteor-uat.aihw.gov.au/content/403564" TargetMode="External" Id="R72c2ff05e14f4d68" /><Relationship Type="http://schemas.openxmlformats.org/officeDocument/2006/relationships/hyperlink" Target="https://meteor-uat.aihw.gov.au/content/393854" TargetMode="External" Id="R42a81c244a5a4ed5" /><Relationship Type="http://schemas.openxmlformats.org/officeDocument/2006/relationships/hyperlink" Target="https://meteor-uat.aihw.gov.au/content/393848" TargetMode="External" Id="Re1a7d4b09f0941e8" /><Relationship Type="http://schemas.openxmlformats.org/officeDocument/2006/relationships/hyperlink" Target="https://meteor-uat.aihw.gov.au/content/403661" TargetMode="External" Id="R47bd5c0b9b0a449e" /><Relationship Type="http://schemas.openxmlformats.org/officeDocument/2006/relationships/hyperlink" Target="https://meteor-uat.aihw.gov.au/content/422642" TargetMode="External" Id="Rb52e0818a6784988" /><Relationship Type="http://schemas.openxmlformats.org/officeDocument/2006/relationships/hyperlink" Target="https://meteor-uat.aihw.gov.au/content/287007" TargetMode="External" Id="Rfd017ae14e5c4837" /><Relationship Type="http://schemas.openxmlformats.org/officeDocument/2006/relationships/hyperlink" Target="https://meteor-uat.aihw.gov.au/content/287305" TargetMode="External" Id="Recf2dee6e8a44e06" /><Relationship Type="http://schemas.openxmlformats.org/officeDocument/2006/relationships/hyperlink" Target="https://meteor-uat.aihw.gov.au/content/270101" TargetMode="External" Id="R69df3d3c80754603" /><Relationship Type="http://schemas.openxmlformats.org/officeDocument/2006/relationships/hyperlink" Target="https://meteor-uat.aihw.gov.au/content/291036" TargetMode="External" Id="R2f2886ce5c66497c" /><Relationship Type="http://schemas.openxmlformats.org/officeDocument/2006/relationships/hyperlink" Target="https://meteor-uat.aihw.gov.au/content/290046" TargetMode="External" Id="R050bea0fd50843db" /><Relationship Type="http://schemas.openxmlformats.org/officeDocument/2006/relationships/hyperlink" Target="https://meteor-uat.aihw.gov.au/content/287316" TargetMode="External" Id="R93811f9e202149d5" /><Relationship Type="http://schemas.openxmlformats.org/officeDocument/2006/relationships/hyperlink" Target="https://meteor-uat.aihw.gov.au/content/307931" TargetMode="External" Id="Rb8a95d0e670e43ad" /></Relationships>
</file>

<file path=word/_rels/header1.xml.rels>&#65279;<?xml version="1.0" encoding="utf-8"?><Relationships xmlns="http://schemas.openxmlformats.org/package/2006/relationships"><Relationship Type="http://schemas.openxmlformats.org/officeDocument/2006/relationships/image" Target="/media/image.png" Id="R37786d02162e4cc4" /></Relationships>
</file>