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bb61741310422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c33a69d1d84da0">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Census and Statistics Act 1905. For information on the institutional environment of the Australian Bureau of Statistics (ABS), including the legislative obligations of the ABS, financing and governance arrangements, and mechanisms for scrutiny of ABS operations, see </w:t>
            </w:r>
            <w:hyperlink w:history="true" r:id="Rbd9376704bbb49f4">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and the National Coroners Information System (NCIS) on a monthly basis, for compilation into aggregate statistics on an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w:t>
            </w:r>
            <w:hyperlink w:history="true" r:id="R8324b6f8ce074e81">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3302.0 product family.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all deaths in this indicator have been age-standardised, using the direct method, to 85 years +. Data for Indigenous deaths in this indicator have been age standardised, using the direct method, to 75 years + to account for differences between the age structures of the Indigenous and non-Indigenous populations. Direct age-standardisation to the 2001 total Australian population was used (see </w:t>
            </w:r>
          </w:p>
          <w:p>
            <w:hyperlink w:history="true" r:id="R40fd8261d5594e5c">
              <w:r>
                <w:rPr>
                  <w:rStyle w:val="Hyperlink"/>
                </w:rPr>
                <w:t xml:space="preserve">Data Cube: Standard Population for Use in Age-Standardisation Table</w:t>
              </w:r>
            </w:hyperlink>
            <w:r>
              <w:rPr>
                <w:rStyle w:val="row-content-rich-text"/>
              </w:rPr>
              <w:t xml:space="preserve"> in </w:t>
            </w:r>
            <w:r>
              <w:rPr>
                <w:rStyle w:val="row-content-rich-text"/>
                <w:i/>
              </w:rPr>
              <w:t xml:space="preserve">Australian Demographic Statistics, Dec 2013 </w:t>
            </w:r>
            <w:r>
              <w:rPr>
                <w:rStyle w:val="row-content-rich-text"/>
              </w:rPr>
              <w:t xml:space="preserve">(Cat. no. 3101.0)).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2006 are now subject to a revisions process. In this round of National Healthcare Agreement (NHA) reporting, 2008, 2009 and 2010 data are final, 2011 data are revised and 2012 data are preliminary. Data for 2011 and 2012 are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w:t>
            </w:r>
            <w:hyperlink w:history="true" r:id="R59709dabef67472a">
              <w:r>
                <w:rPr>
                  <w:rStyle w:val="Hyperlink"/>
                </w:rPr>
                <w:t xml:space="preserve">Technical Note: Causes of Death Revisions 2010 and 2011</w:t>
              </w:r>
            </w:hyperlink>
            <w:r>
              <w:rPr>
                <w:rStyle w:val="row-content-rich-text"/>
              </w:rPr>
              <w:t xml:space="preserve"> and in </w:t>
            </w:r>
            <w:r>
              <w:rPr>
                <w:rStyle w:val="row-content-rich-text"/>
                <w:i/>
              </w:rPr>
              <w:t xml:space="preserve">Causes of Death, Australia, 2012</w:t>
            </w:r>
            <w:r>
              <w:rPr>
                <w:rStyle w:val="row-content-rich-text"/>
              </w:rPr>
              <w:t xml:space="preserve"> (cat.no.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the National Healthcare Agreement,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(cat. no, 3302.0) and Explanatory Note 103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NHA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are included in this round of NHA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NHA reporting, in the absence of 2011 Census-based Indigenous population projections, the non-Indigenous population denominator has been calculated by subtracting the 2006 Census-based Indigenous projections (see Experimental Estimates and Projections, Aboriginal and Torres Strait Islander Australians, August 2009, cat. no. 3238.0) from the 2006 Census-based Estimated Resident Population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p>
            <w:pPr/>
            <w:r>
              <w:rPr>
                <w:rStyle w:val="row-content-rich-text"/>
              </w:rPr>
              <w:t xml:space="preserve">Mortality rates for neoplasms may differ compared to individual State and Territory Cancer Registry mortality rates due to different sources of death data being used to calculate these rates. ABS mortality data is the cause of death data used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ae2585375544a7">
              <w:r>
                <w:rPr>
                  <w:rStyle w:val="Hyperlink"/>
                </w:rPr>
                <w:t xml:space="preserve">National Healthcare Agreement: PI 08-Major causes of death, 2014 QS</w:t>
              </w:r>
            </w:hyperlink>
          </w:p>
          <w:p>
            <w:pPr>
              <w:pStyle w:val="registration-status"/>
              <w:spacing w:before="0" w:after="0"/>
            </w:pPr>
            <w:hyperlink w:history="true" r:id="Ref474fa3c2b546c4">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f975d6ec9fc4a6d">
              <w:r>
                <w:rPr>
                  <w:rStyle w:val="Hyperlink"/>
                </w:rPr>
                <w:t xml:space="preserve">National Healthcare Agreement: PI 08-Major causes of death, 2016 QS</w:t>
              </w:r>
            </w:hyperlink>
          </w:p>
          <w:p>
            <w:pPr>
              <w:pStyle w:val="registration-status"/>
              <w:spacing w:before="0" w:after="0"/>
            </w:pPr>
            <w:hyperlink w:history="true" r:id="R77c82c3022bc47f0">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414fe88021842e4">
              <w:r>
                <w:rPr>
                  <w:rStyle w:val="Hyperlink"/>
                </w:rPr>
                <w:t xml:space="preserve">National Healthcare Agreement: PI 08-Major causes of death, 2015</w:t>
              </w:r>
            </w:hyperlink>
          </w:p>
          <w:p>
            <w:pPr>
              <w:pStyle w:val="registration-status"/>
              <w:spacing w:before="0" w:after="0"/>
            </w:pPr>
            <w:hyperlink w:history="true" r:id="Rb3c129dba0fd4abe">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b16fdc8d180e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8979e6500e4d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6fdc8d180e4492" /><Relationship Type="http://schemas.openxmlformats.org/officeDocument/2006/relationships/header" Target="/word/header1.xml" Id="Rfb85b7086094424e" /><Relationship Type="http://schemas.openxmlformats.org/officeDocument/2006/relationships/settings" Target="/word/settings.xml" Id="Redd0478d073d4fee" /><Relationship Type="http://schemas.openxmlformats.org/officeDocument/2006/relationships/styles" Target="/word/styles.xml" Id="R91a8e1c583784032" /><Relationship Type="http://schemas.openxmlformats.org/officeDocument/2006/relationships/hyperlink" Target="https://meteor-uat.aihw.gov.au/RegistrationAuthority/14" TargetMode="External" Id="Raac33a69d1d84da0" /><Relationship Type="http://schemas.openxmlformats.org/officeDocument/2006/relationships/hyperlink" Target="http://www.abs.gov.au/websitedbs/d3310114.nsf/4a256353001af3ed4b2562bb00121564/10ca14cb967e5b83ca2573ae00197b65!OpenDocument" TargetMode="External" Id="Rbd9376704bbb49f4" /><Relationship Type="http://schemas.openxmlformats.org/officeDocument/2006/relationships/hyperlink" Target="http://www.abs.gov.au/AUSSTATS/abs@.nsf/Previousproducts/3101.0Feature Article2Dec 2012?opendocument&amp;tabname=Summary&amp;prodno=3101.0&amp;issue=Dec 2012&amp;num=&amp;view=" TargetMode="External" Id="R8324b6f8ce074e81" /><Relationship Type="http://schemas.openxmlformats.org/officeDocument/2006/relationships/hyperlink" Target="http://www.abs.gov.au/AUSSTATS/abs@.nsf/DetailsPage/3101.0Dec 2013?OpenDocument" TargetMode="External" Id="R40fd8261d5594e5c" /><Relationship Type="http://schemas.openxmlformats.org/officeDocument/2006/relationships/hyperlink" Target="http://www.abs.gov.au/AUSSTATS/abs@.nsf/Latestproducts/3303.0Technical Note12012?opendocument&amp;tabname=Notes&amp;prodno=3303.0&amp;issue=2012&amp;num=&amp;view=" TargetMode="External" Id="R59709dabef67472a" /><Relationship Type="http://schemas.openxmlformats.org/officeDocument/2006/relationships/hyperlink" Target="https://meteor-uat.aihw.gov.au/content/517756" TargetMode="External" Id="R75ae2585375544a7" /><Relationship Type="http://schemas.openxmlformats.org/officeDocument/2006/relationships/hyperlink" Target="https://meteor-uat.aihw.gov.au/RegistrationAuthority/14" TargetMode="External" Id="Ref474fa3c2b546c4" /><Relationship Type="http://schemas.openxmlformats.org/officeDocument/2006/relationships/hyperlink" Target="https://meteor-uat.aihw.gov.au/content/600084" TargetMode="External" Id="R4f975d6ec9fc4a6d" /><Relationship Type="http://schemas.openxmlformats.org/officeDocument/2006/relationships/hyperlink" Target="https://meteor-uat.aihw.gov.au/RegistrationAuthority/14" TargetMode="External" Id="R77c82c3022bc47f0" /><Relationship Type="http://schemas.openxmlformats.org/officeDocument/2006/relationships/hyperlink" Target="https://meteor-uat.aihw.gov.au/content/559052" TargetMode="External" Id="Ra414fe88021842e4" /><Relationship Type="http://schemas.openxmlformats.org/officeDocument/2006/relationships/hyperlink" Target="https://meteor-uat.aihw.gov.au/RegistrationAuthority/14" TargetMode="External" Id="Rb3c129dba0fd4abe" /></Relationships>
</file>

<file path=word/_rels/header1.xml.rels>&#65279;<?xml version="1.0" encoding="utf-8"?><Relationships xmlns="http://schemas.openxmlformats.org/package/2006/relationships"><Relationship Type="http://schemas.openxmlformats.org/officeDocument/2006/relationships/image" Target="/media/image.png" Id="R3a8979e6500e4dc8" /></Relationships>
</file>