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85710a10fb4b1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4245f395c4644">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e29899571f114abd">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2013–14 data used for this indicator became available from 28 November 2014.</w:t>
            </w:r>
          </w:p>
          <w:p>
            <w:pPr>
              <w:spacing w:after="160"/>
            </w:pPr>
            <w:r>
              <w:rPr>
                <w:rStyle w:val="row-content-rich-text"/>
              </w:rPr>
              <w:t xml:space="preserve">Referenced Period: July 2013 to June 2014.</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dental data are available in </w:t>
            </w:r>
            <w:r>
              <w:rPr>
                <w:rStyle w:val="row-content-rich-text"/>
                <w:i/>
              </w:rPr>
              <w:t xml:space="preserve">Patient Experiences in Australia: Summary of Findings, 2011-12, 2012-13 and 2013-14</w:t>
            </w:r>
            <w:r>
              <w:rPr>
                <w:rStyle w:val="row-content-rich-text"/>
              </w:rPr>
              <w:t xml:space="preserve"> (cat. no. 4839.0).</w:t>
            </w:r>
          </w:p>
          <w:p>
            <w:pPr>
              <w:spacing w:after="160"/>
            </w:pPr>
            <w:r>
              <w:rPr>
                <w:rStyle w:val="row-content-rich-text"/>
              </w:rPr>
              <w:t xml:space="preserve">The dental data available in 4839.0 is shown by Socio-Economic Indexes for Areas (SEIFA), remoteness, self-assessed health status and whether has a long term health condition.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w:t>
            </w:r>
          </w:p>
          <w:p>
            <w:pPr>
              <w:spacing w:after="160"/>
            </w:pPr>
            <w:r>
              <w:rPr>
                <w:rStyle w:val="row-content-rich-text"/>
              </w:rPr>
              <w:t xml:space="preserve">Other Supporting information: The ABS Patient Experience data is published in</w:t>
            </w:r>
            <w:r>
              <w:rPr>
                <w:rStyle w:val="row-content-rich-text"/>
                <w:i/>
              </w:rPr>
              <w:t xml:space="preserve"> Patient Experiences in Australia: Summary of Findings, 2013-14</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quintile derivation: Quintiles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1100.The CDs are ranked in order of their score, from lowest to highest. Quintile 1contains the bottom 20% of CDs, quintile 2 contains the next 20% and so on. Further information on SEIFA can be found in the ABS Technical paper </w:t>
            </w:r>
            <w:hyperlink w:history="true" r:id="Raaaf79ff8d984062">
              <w:r>
                <w:rPr>
                  <w:rStyle w:val="Hyperlink"/>
                  <w:i/>
                </w:rPr>
                <w:t xml:space="preserve">Socio-Economic Indexes for Areas 2011</w:t>
              </w:r>
            </w:hyperlink>
            <w:r>
              <w:rPr>
                <w:rStyle w:val="row-content-rich-text"/>
              </w:rPr>
              <w:t xml:space="preserve"> (cat. No. 2033.0.55.001).</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2013-14</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Sex, 2011 SEIFA (Index of Relative Socio-economic Disadvantage)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 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2013–14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This increase will improve the reliability of the data, particularly at finer levels of disaggregation.</w:t>
            </w:r>
          </w:p>
          <w:p>
            <w:pPr>
              <w:spacing w:after="160"/>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p>
            <w:pPr>
              <w:spacing w:after="160"/>
            </w:pPr>
            <w:r>
              <w:rPr>
                <w:rStyle w:val="row-content-rich-text"/>
                <w:u w:val="single"/>
              </w:rPr>
              <w:t xml:space="preserve">Confidentiality:</w:t>
            </w:r>
          </w:p>
          <w:p>
            <w:pPr>
              <w:spacing w:after="160"/>
            </w:pPr>
            <w:r>
              <w:rPr>
                <w:rStyle w:val="row-content-rich-text"/>
              </w:rPr>
              <w:t xml:space="preserve">For the first time in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RSEs for this indicator are often greater than 25% and should either be used with caution or are considered too unreliable for general use. Specifically, data for the “less than one month” waiting time category have high RSEs and should be used with caution.</w:t>
            </w:r>
          </w:p>
          <w:p>
            <w:pPr>
              <w:spacing w:after="160"/>
            </w:pPr>
            <w:r>
              <w:rPr>
                <w:rStyle w:val="row-content-rich-text"/>
              </w:rPr>
              <w:t xml:space="preserve">Known Issues: This indicator may not cover those who saw a public dental professional but were not placed on a public dental waiting list.</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Questions relating to this indicator were first asked in the 2011–12 and 2012-13 Patient Experience Survey, and were again asked in the 2013–14 cycle.</w:t>
            </w:r>
          </w:p>
          <w:p>
            <w:pPr>
              <w:spacing w:after="160"/>
            </w:pPr>
            <w:r>
              <w:rPr>
                <w:rStyle w:val="row-content-rich-text"/>
              </w:rPr>
              <w:t xml:space="preserve">ABS recommends that this data item is not comparable over time. Specifically, 2013–14 data is not comparable to any previous years. There was a significant change in question wording and sequencing in the 2013–14 and 2012–13 Patient Experience Survey for the "waiting times for public dentistry" questions. In 2013–14, respondents were asked to include public dental services provided at a private dental clinic. Also, from 2012–13, this indicator no longer excludes ‘urgent dental care’. Further, in 2012–13 the "waiting times for public dentistry" questions were asked of all people who needed to see a dental professional. In 2011–12, it was only asked of those whose most recent dental visit was to a government clinic. As a result, time series comparisons are not possible.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be55ee7b904d51">
              <w:r>
                <w:rPr>
                  <w:rStyle w:val="Hyperlink"/>
                </w:rPr>
                <w:t xml:space="preserve">National Healthcare Agreement: PI 13-Waiting times for public dentistry (Patient Experience Survey), 2014 QS</w:t>
              </w:r>
            </w:hyperlink>
          </w:p>
          <w:p>
            <w:pPr>
              <w:pStyle w:val="registration-status"/>
              <w:spacing w:before="0" w:after="0"/>
            </w:pPr>
            <w:hyperlink w:history="true" r:id="R86bc248ca99340f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9fba0affb6f4551">
              <w:r>
                <w:rPr>
                  <w:rStyle w:val="Hyperlink"/>
                </w:rPr>
                <w:t xml:space="preserve">National Healthcare Agreement: PI 13-Waiting times for public dentistry, 2016 QS</w:t>
              </w:r>
            </w:hyperlink>
          </w:p>
          <w:p>
            <w:pPr>
              <w:pStyle w:val="registration-status"/>
              <w:spacing w:before="0" w:after="0"/>
            </w:pPr>
            <w:hyperlink w:history="true" r:id="Rdc1dba08f2674cd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3a20bce210b4c01">
              <w:r>
                <w:rPr>
                  <w:rStyle w:val="Hyperlink"/>
                </w:rPr>
                <w:t xml:space="preserve">National Healthcare Agreement: PI 13-Waiting times for public dentistry, 2015</w:t>
              </w:r>
            </w:hyperlink>
          </w:p>
          <w:p>
            <w:pPr>
              <w:pStyle w:val="registration-status"/>
              <w:spacing w:before="0" w:after="0"/>
            </w:pPr>
            <w:hyperlink w:history="true" r:id="R920060058a7b4f64">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5461685348c44f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0ffe66a265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1685348c44f8e" /><Relationship Type="http://schemas.openxmlformats.org/officeDocument/2006/relationships/header" Target="/word/header1.xml" Id="Rb07085b1cc26468b" /><Relationship Type="http://schemas.openxmlformats.org/officeDocument/2006/relationships/settings" Target="/word/settings.xml" Id="Rff00fc434f0847cf" /><Relationship Type="http://schemas.openxmlformats.org/officeDocument/2006/relationships/styles" Target="/word/styles.xml" Id="R74e8d2b080544a26" /><Relationship Type="http://schemas.openxmlformats.org/officeDocument/2006/relationships/numbering" Target="/word/numbering.xml" Id="R58e1f651f058409e" /><Relationship Type="http://schemas.openxmlformats.org/officeDocument/2006/relationships/hyperlink" Target="https://meteor-uat.aihw.gov.au/RegistrationAuthority/14" TargetMode="External" Id="R3d44245f395c4644" /><Relationship Type="http://schemas.openxmlformats.org/officeDocument/2006/relationships/hyperlink" Target="http://www.abs.gov.au/" TargetMode="External" Id="Re29899571f114abd" /><Relationship Type="http://schemas.openxmlformats.org/officeDocument/2006/relationships/hyperlink" Target="http://www.abs.gov.au/AUSSTATS/abs@.nsf/Lookup/2033.0.55.001Main+Features12011?OpenDocument" TargetMode="External" Id="Raaaf79ff8d984062" /><Relationship Type="http://schemas.openxmlformats.org/officeDocument/2006/relationships/hyperlink" Target="https://meteor-uat.aihw.gov.au/content/517747" TargetMode="External" Id="R30be55ee7b904d51" /><Relationship Type="http://schemas.openxmlformats.org/officeDocument/2006/relationships/hyperlink" Target="https://meteor-uat.aihw.gov.au/RegistrationAuthority/14" TargetMode="External" Id="R86bc248ca99340fc" /><Relationship Type="http://schemas.openxmlformats.org/officeDocument/2006/relationships/hyperlink" Target="https://meteor-uat.aihw.gov.au/content/602217" TargetMode="External" Id="Rd9fba0affb6f4551" /><Relationship Type="http://schemas.openxmlformats.org/officeDocument/2006/relationships/hyperlink" Target="https://meteor-uat.aihw.gov.au/RegistrationAuthority/14" TargetMode="External" Id="Rdc1dba08f2674cd9" /><Relationship Type="http://schemas.openxmlformats.org/officeDocument/2006/relationships/hyperlink" Target="https://meteor-uat.aihw.gov.au/content/559042" TargetMode="External" Id="Rd3a20bce210b4c01" /><Relationship Type="http://schemas.openxmlformats.org/officeDocument/2006/relationships/hyperlink" Target="https://meteor-uat.aihw.gov.au/RegistrationAuthority/14" TargetMode="External" Id="R920060058a7b4f64" /></Relationships>
</file>

<file path=word/_rels/header1.xml.rels>&#65279;<?xml version="1.0" encoding="utf-8"?><Relationships xmlns="http://schemas.openxmlformats.org/package/2006/relationships"><Relationship Type="http://schemas.openxmlformats.org/officeDocument/2006/relationships/image" Target="/media/image.png" Id="R600ffe66a2654241" /></Relationships>
</file>