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fa05420fd54ce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85604d22a476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521509c439434f">
              <w:r>
                <w:rPr>
                  <w:rStyle w:val="Hyperlink"/>
                </w:rPr>
                <w:t xml:space="preserve">National Healthcare Agreement (2015)</w:t>
              </w:r>
            </w:hyperlink>
          </w:p>
          <w:p>
            <w:pPr>
              <w:pStyle w:val="registration-status"/>
              <w:spacing w:before="0" w:after="0"/>
            </w:pPr>
            <w:hyperlink w:history="true" r:id="R0c8f6eabf04b42da">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e4dcb137d44953">
              <w:r>
                <w:rPr>
                  <w:rStyle w:val="Hyperlink"/>
                </w:rPr>
                <w:t xml:space="preserve">Primary and Community Health</w:t>
              </w:r>
            </w:hyperlink>
          </w:p>
          <w:p>
            <w:pPr>
              <w:pStyle w:val="registration-status"/>
              <w:spacing w:before="0" w:after="0"/>
            </w:pPr>
            <w:hyperlink w:history="true" r:id="Rbdcd0f9f822340a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8ad54c1e684fd5">
              <w:r>
                <w:rPr>
                  <w:rStyle w:val="Hyperlink"/>
                </w:rPr>
                <w:t xml:space="preserve">National Healthcare Agreement: PI 18-Selected potentially preventable hospitalisations, 2015 QS</w:t>
              </w:r>
            </w:hyperlink>
          </w:p>
          <w:p>
            <w:pPr>
              <w:pStyle w:val="registration-status"/>
              <w:spacing w:before="0" w:after="0"/>
            </w:pPr>
            <w:hyperlink w:history="true" r:id="R17641cfe697e4a5d">
              <w:r>
                <w:rPr>
                  <w:rStyle w:val="Hyperlink"/>
                  <w:color w:val="244061"/>
                </w:rPr>
                <w:t xml:space="preserve">Health!</w:t>
              </w:r>
            </w:hyperlink>
            <w:r>
              <w:rPr>
                <w:rStyle w:val="row-content"/>
                <w:color w:val="244061"/>
              </w:rPr>
              <w:t xml:space="preserve">, Superseded 08/07/2016</w:t>
            </w:r>
          </w:p>
        </w:tc>
      </w:tr>
    </w:tbl>
    <w:p>
      <w:pPr>
        <w:pStyle w:val="Caption"/>
      </w:pPr>
      <w:r>
        <w:fldChar w:fldCharType="begin"/>
      </w:r>
      <w:r>
        <w:instrText xml:space="preserve"> SEQ TABLE \* ARABIC </w:instrText>
      </w:r>
      <w:r>
        <w:fldChar w:fldCharType="end"/>
      </w:r>
      <w:r>
        <w:rPr>
          <w:rStyle w:val="row-content-rich-text"/>
          <w:b/>
        </w:rPr>
        <w:t xml:space="preserve">Table 1: ICD-10-AM, 7th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ICD-10-AM 7th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u w:val="single"/>
                    </w:rPr>
                    <w:t xml:space="preserve">Vaccine 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u w:val="single"/>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diseased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E64.3</w:t>
                  </w:r>
                </w:p>
              </w:tc>
              <w:tc>
                <w:tcPr>
                  <w:tcW w:w="1950" w:type="pct"/>
                  <w:vAlign w:val="top"/>
                </w:tcPr>
                <w:p>
                  <w:r>
                    <w:t xml:space="preserve">Sequelae of rickets</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u w:val="single"/>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Mycophasma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tublo-interstitial nephnitis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Tubolo-interstitial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tubule-interstitial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Disorders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Other 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 </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Impaired glucose regulation with peripheral angiopathy, with gangrene</w:t>
                  </w:r>
                </w:p>
              </w:tc>
              <w:tc>
                <w:tcPr>
                  <w:tcW w:w="2450" w:type="pct"/>
                  <w:vAlign w:val="top"/>
                </w:tcPr>
                <w:p>
                  <w:r>
                    <w:t xml:space="preserve">As principal diagnosis.</w:t>
                  </w:r>
                </w:p>
              </w:tc>
            </w:tr>
          </w:tbl>
          <w:p>
            <w:r>
              <w:t xml:space="preserve"> </w:t>
            </w:r>
          </w:p>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4acf72674b4fce">
              <w:r>
                <w:rPr>
                  <w:rStyle w:val="Hyperlink"/>
                </w:rPr>
                <w:t xml:space="preserve">Episode of admitted patient care—admission date, DDMMYYYY</w:t>
              </w:r>
            </w:hyperlink>
          </w:p>
          <w:p>
            <w:r>
              <w:rPr>
                <w:rStyle w:val="row-content"/>
                <w:b/>
              </w:rPr>
              <w:t xml:space="preserve">Data Source</w:t>
            </w:r>
          </w:p>
          <w:p>
            <w:hyperlink w:history="true" r:id="Racc513411792473d">
              <w:r>
                <w:rPr>
                  <w:rStyle w:val="Hyperlink"/>
                </w:rPr>
                <w:t xml:space="preserve">National Hospital Morbidity Database (NHMD)</w:t>
              </w:r>
            </w:hyperlink>
          </w:p>
          <w:p>
            <w:r>
              <w:rPr>
                <w:rStyle w:val="row-content"/>
                <w:b/>
              </w:rPr>
              <w:t xml:space="preserve">NMDS / DSS</w:t>
            </w:r>
          </w:p>
          <w:p>
            <w:hyperlink w:history="true" r:id="Rd9c9255c33e7402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e258c06bdd4190">
              <w:r>
                <w:rPr>
                  <w:rStyle w:val="Hyperlink"/>
                </w:rPr>
                <w:t xml:space="preserve">Episode of admitted patient care—condition onset flag, code N</w:t>
              </w:r>
            </w:hyperlink>
          </w:p>
          <w:p>
            <w:r>
              <w:rPr>
                <w:rStyle w:val="row-content"/>
                <w:b/>
              </w:rPr>
              <w:t xml:space="preserve">Data Source</w:t>
            </w:r>
          </w:p>
          <w:p>
            <w:hyperlink w:history="true" r:id="Rb0b492b8154b46f2">
              <w:r>
                <w:rPr>
                  <w:rStyle w:val="Hyperlink"/>
                </w:rPr>
                <w:t xml:space="preserve">National Hospital Morbidity Database (NHMD)</w:t>
              </w:r>
            </w:hyperlink>
          </w:p>
          <w:p>
            <w:r>
              <w:rPr>
                <w:rStyle w:val="row-content"/>
                <w:b/>
              </w:rPr>
              <w:t xml:space="preserve">NMDS / DSS</w:t>
            </w:r>
          </w:p>
          <w:p>
            <w:hyperlink w:history="true" r:id="R4fb3ea7f040d4d0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ea8dbfe2f14063">
              <w:r>
                <w:rPr>
                  <w:rStyle w:val="Hyperlink"/>
                </w:rPr>
                <w:t xml:space="preserve">Episode of care—additional diagnosis, code (ICD-10-AM 7th edn) ANN{.N[N]}</w:t>
              </w:r>
            </w:hyperlink>
          </w:p>
          <w:p>
            <w:r>
              <w:rPr>
                <w:rStyle w:val="row-content"/>
                <w:b/>
              </w:rPr>
              <w:t xml:space="preserve">Data Source</w:t>
            </w:r>
          </w:p>
          <w:p>
            <w:hyperlink w:history="true" r:id="Reb62179dde744a5d">
              <w:r>
                <w:rPr>
                  <w:rStyle w:val="Hyperlink"/>
                </w:rPr>
                <w:t xml:space="preserve">National Hospital Morbidity Database (NHMD)</w:t>
              </w:r>
            </w:hyperlink>
          </w:p>
          <w:p>
            <w:r>
              <w:rPr>
                <w:rStyle w:val="row-content"/>
                <w:b/>
              </w:rPr>
              <w:t xml:space="preserve">NMDS / DSS</w:t>
            </w:r>
          </w:p>
          <w:p>
            <w:hyperlink w:history="true" r:id="Ra17ece7daff2414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90c836aa1a40d4">
              <w:r>
                <w:rPr>
                  <w:rStyle w:val="Hyperlink"/>
                </w:rPr>
                <w:t xml:space="preserve">Episode of care—principal diagnosis, code (ICD-10-AM 7th edn) ANN{.N[N]}</w:t>
              </w:r>
            </w:hyperlink>
          </w:p>
          <w:p>
            <w:r>
              <w:rPr>
                <w:rStyle w:val="row-content"/>
                <w:b/>
              </w:rPr>
              <w:t xml:space="preserve">Data Source</w:t>
            </w:r>
          </w:p>
          <w:p>
            <w:hyperlink w:history="true" r:id="R98b518f4d0c14caa">
              <w:r>
                <w:rPr>
                  <w:rStyle w:val="Hyperlink"/>
                </w:rPr>
                <w:t xml:space="preserve">National Hospital Morbidity Database (NHMD)</w:t>
              </w:r>
            </w:hyperlink>
          </w:p>
          <w:p>
            <w:r>
              <w:rPr>
                <w:rStyle w:val="row-content"/>
                <w:b/>
              </w:rPr>
              <w:t xml:space="preserve">NMDS / DSS</w:t>
            </w:r>
          </w:p>
          <w:p>
            <w:hyperlink w:history="true" r:id="R902d88151aea40b6">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d2e5f60e2733488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r>
              <w:rPr>
                <w:rStyle w:val="row-content"/>
              </w:rPr>
              <w:t xml:space="preserve">Person—estimated resident population of Australia</w:t>
            </w:r>
          </w:p>
          <w:p>
            <w:r>
              <w:rPr>
                <w:rStyle w:val="row-content"/>
                <w:b/>
              </w:rPr>
              <w:t xml:space="preserve">Data Source</w:t>
            </w:r>
          </w:p>
          <w:p>
            <w:hyperlink w:history="true" r:id="R9fc6c49f43904e5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(resupplied for revised specification) and 2012–13—Nationally (by three groups and total) by:</w:t>
            </w:r>
          </w:p>
          <w:p>
            <w:pPr>
              <w:pStyle w:val="ListParagraph"/>
              <w:numPr>
                <w:ilvl w:val="0"/>
                <w:numId w:val="3"/>
              </w:numPr>
            </w:pPr>
            <w:r>
              <w:rPr>
                <w:rStyle w:val="row-content-rich-text"/>
              </w:rPr>
              <w:t xml:space="preserve">Socio-Economic Indexes for Areas (SEIFA) Index of Relative Socioeconomic Disadvantage (IRSD) deciles (2006 SEIFA IRSD deciles for 2010-11 and previous years data, 2011 SEIFA IRSD deciles for 2011-12 and subsequent years data).</w:t>
            </w:r>
          </w:p>
          <w:p>
            <w:pPr>
              <w:pStyle w:val="ListParagraph"/>
              <w:numPr>
                <w:ilvl w:val="0"/>
                <w:numId w:val="3"/>
              </w:numPr>
            </w:pPr>
            <w:r>
              <w:rPr>
                <w:rStyle w:val="row-content-rich-text"/>
              </w:rPr>
              <w:t xml:space="preserve">Sex.</w:t>
            </w:r>
          </w:p>
          <w:p>
            <w:pPr>
              <w:spacing w:after="160"/>
            </w:pPr>
            <w:r>
              <w:rPr>
                <w:rStyle w:val="row-content-rich-text"/>
              </w:rPr>
              <w:t xml:space="preserve">2012–13—Nationally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2007–08, 2008–09, 2009–10, 2010–11, 2011–12 (resupplied for revised specification) and 2012–13—State and territory (by three groups and total), by:</w:t>
            </w:r>
          </w:p>
          <w:p>
            <w:pPr>
              <w:pStyle w:val="ListParagraph"/>
              <w:numPr>
                <w:ilvl w:val="0"/>
                <w:numId w:val="5"/>
              </w:numPr>
            </w:pPr>
            <w:r>
              <w:rPr>
                <w:rStyle w:val="row-content-rich-text"/>
              </w:rPr>
              <w:t xml:space="preserve">remoteness (ASGC Remoteness Structure for 2011-12 and previous years data, ASGS Remoteness Structure for 2012-13 data).</w:t>
            </w:r>
          </w:p>
          <w:p>
            <w:pPr>
              <w:pStyle w:val="ListParagraph"/>
              <w:numPr>
                <w:ilvl w:val="0"/>
                <w:numId w:val="5"/>
              </w:numPr>
            </w:pPr>
            <w:r>
              <w:rPr>
                <w:rStyle w:val="row-content-rich-text"/>
              </w:rPr>
              <w:t xml:space="preserve">SEIFA IRSD quintiles (2006 SEIFA IRSD quintiles for 2010-11 and previous years data, 2011 SEIFA IRSD quintiles for 2011-12 and subsequent years data).</w:t>
            </w:r>
          </w:p>
          <w:p>
            <w:pPr>
              <w:spacing w:after="160"/>
            </w:pPr>
            <w:r>
              <w:rPr>
                <w:rStyle w:val="row-content-rich-text"/>
              </w:rPr>
              <w:t xml:space="preserve">2007–08, 2008–09, 2009–10, 2010–11, 2011–12 (resupplied for revised specification and updated Indigenous ERP), 2012–13—State and territory (by three groups and total), by:</w:t>
            </w:r>
          </w:p>
          <w:p>
            <w:pPr>
              <w:pStyle w:val="ListParagraph"/>
              <w:numPr>
                <w:ilvl w:val="0"/>
                <w:numId w:val="6"/>
              </w:numPr>
            </w:pPr>
            <w:r>
              <w:rPr>
                <w:rStyle w:val="row-content-rich-text"/>
              </w:rPr>
              <w:t xml:space="preserve">Indigenous status.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bc0058d8234a12">
              <w:r>
                <w:rPr>
                  <w:rStyle w:val="Hyperlink"/>
                </w:rPr>
                <w:t xml:space="preserve">Person—Indigenous status, code N</w:t>
              </w:r>
            </w:hyperlink>
          </w:p>
          <w:p>
            <w:r>
              <w:rPr>
                <w:rStyle w:val="row-content"/>
                <w:b/>
              </w:rPr>
              <w:t xml:space="preserve">Data Source</w:t>
            </w:r>
          </w:p>
          <w:p>
            <w:hyperlink w:history="true" r:id="R51be7cb7305b4504">
              <w:r>
                <w:rPr>
                  <w:rStyle w:val="Hyperlink"/>
                </w:rPr>
                <w:t xml:space="preserve">National Hospital Morbidity Database (NHMD)</w:t>
              </w:r>
            </w:hyperlink>
          </w:p>
          <w:p>
            <w:r>
              <w:rPr>
                <w:rStyle w:val="row-content"/>
                <w:b/>
              </w:rPr>
              <w:t xml:space="preserve">NMDS / DSS</w:t>
            </w:r>
          </w:p>
          <w:p>
            <w:hyperlink w:history="true" r:id="Ra02ef49692b34ff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be9014eb8a4415">
              <w:r>
                <w:rPr>
                  <w:rStyle w:val="Hyperlink"/>
                </w:rPr>
                <w:t xml:space="preserve">Person—area of usual residence, statistical area level 2 (SA2) code (ASGS 2011) N(9)</w:t>
              </w:r>
            </w:hyperlink>
          </w:p>
          <w:p>
            <w:r>
              <w:rPr>
                <w:rStyle w:val="row-content"/>
                <w:b/>
              </w:rPr>
              <w:t xml:space="preserve">Data Source</w:t>
            </w:r>
          </w:p>
          <w:p>
            <w:hyperlink w:history="true" r:id="Raa688f62e6f24ebf">
              <w:r>
                <w:rPr>
                  <w:rStyle w:val="Hyperlink"/>
                </w:rPr>
                <w:t xml:space="preserve">National Hospital Morbidity Database (NHMD)</w:t>
              </w:r>
            </w:hyperlink>
          </w:p>
          <w:p>
            <w:r>
              <w:rPr>
                <w:rStyle w:val="row-content"/>
                <w:b/>
              </w:rPr>
              <w:t xml:space="preserve">NMDS / DSS</w:t>
            </w:r>
          </w:p>
          <w:p>
            <w:hyperlink w:history="true" r:id="R8f7c12742dd441c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2010-11 and previous years data, the SEIFA IRSD quintiles and deciles used are 2006 SEIFA quintiles and deciles derived using the Australian Standard Geography Classification (ASGC) geographical unit of Statistical Local Area (SLA). For 2011-12 data, the SEIFA IRSD quintile and decile data are produced using the 2011 SEIFA IRSD quintiles and deciles derived using the ASGC geographical unit of SLA.  For 2012-13 data, the SEIFA IRSD quintiles and deciles used are 2011 SEIFA IRSD quintiles and deciles derived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e55e9d061f43b1">
              <w:r>
                <w:rPr>
                  <w:rStyle w:val="Hyperlink"/>
                </w:rPr>
                <w:t xml:space="preserve">Accessibility</w:t>
              </w:r>
            </w:hyperlink>
            <w:r>
              <w:br/>
            </w:r>
            <w:r>
              <w:br/>
            </w:r>
            <w:hyperlink w:history="true" r:id="R829f64d8959447b3">
              <w:r>
                <w:rPr>
                  <w:rStyle w:val="Hyperlink"/>
                </w:rPr>
                <w:t xml:space="preserve">Effectiveness</w:t>
              </w:r>
            </w:hyperlink>
            <w:r>
              <w:br/>
            </w:r>
            <w:r>
              <w:br/>
            </w:r>
          </w:p>
          <w:p>
            <w:hyperlink w:history="true" r:id="Rf3f671522b73425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f8a8b06cd8486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53d9526a07a42c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fea2b7b28674d0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a7b63d972dd488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0d9b7f0a29444a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333891bf7ef470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b6b905cf9c4429">
              <w:r>
                <w:rPr>
                  <w:rStyle w:val="Hyperlink"/>
                </w:rPr>
                <w:t xml:space="preserve">National Healthcare Agreement: PI 18-Selected potentially preventable hospitalisations, 2014</w:t>
              </w:r>
            </w:hyperlink>
          </w:p>
          <w:p>
            <w:pPr>
              <w:pStyle w:val="registration-status"/>
              <w:spacing w:before="0" w:after="0"/>
            </w:pPr>
            <w:hyperlink w:history="true" r:id="R8856698f385148d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18dd2b5b146474a">
              <w:r>
                <w:rPr>
                  <w:rStyle w:val="Hyperlink"/>
                </w:rPr>
                <w:t xml:space="preserve">National Healthcare Agreement: PI 18–Selected potentially preventable hospitalisations, 2016</w:t>
              </w:r>
            </w:hyperlink>
          </w:p>
          <w:p>
            <w:pPr>
              <w:pStyle w:val="registration-status"/>
              <w:spacing w:before="0" w:after="0"/>
            </w:pPr>
            <w:hyperlink w:history="true" r:id="R07e3dd30a5b0498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81395da22354fc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aec04f8f49e5458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b12620b108e4d63">
              <w:r>
                <w:rPr>
                  <w:rStyle w:val="Hyperlink"/>
                </w:rPr>
                <w:t xml:space="preserve">National Healthcare Agreement: PI 16-Potentially avoidable deaths, 2015</w:t>
              </w:r>
            </w:hyperlink>
          </w:p>
          <w:p>
            <w:pPr>
              <w:pStyle w:val="registration-status"/>
              <w:spacing w:before="0" w:after="0"/>
            </w:pPr>
            <w:hyperlink w:history="true" r:id="Raadae91d1fd043a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3cfff008cac4483">
              <w:r>
                <w:rPr>
                  <w:rStyle w:val="Hyperlink"/>
                </w:rPr>
                <w:t xml:space="preserve">National Healthcare Agreement: PI 23-Unplanned hospital readmission rates, 2015</w:t>
              </w:r>
            </w:hyperlink>
          </w:p>
          <w:p>
            <w:pPr>
              <w:pStyle w:val="registration-status"/>
              <w:spacing w:before="0" w:after="0"/>
            </w:pPr>
            <w:hyperlink w:history="true" r:id="R5b2736fcd7744e8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2af165734ff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9bebba840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f165734ff4bc0" /><Relationship Type="http://schemas.openxmlformats.org/officeDocument/2006/relationships/header" Target="/word/header1.xml" Id="R2f70da39049d4025" /><Relationship Type="http://schemas.openxmlformats.org/officeDocument/2006/relationships/settings" Target="/word/settings.xml" Id="Rbac7755d76f749e0" /><Relationship Type="http://schemas.openxmlformats.org/officeDocument/2006/relationships/styles" Target="/word/styles.xml" Id="Ra39fd6ea456d4e65" /><Relationship Type="http://schemas.openxmlformats.org/officeDocument/2006/relationships/numbering" Target="/word/numbering.xml" Id="Rdc9ebfb4dcd948b4" /><Relationship Type="http://schemas.openxmlformats.org/officeDocument/2006/relationships/hyperlink" Target="https://meteor-uat.aihw.gov.au/RegistrationAuthority/14" TargetMode="External" Id="R5d885604d22a476c" /><Relationship Type="http://schemas.openxmlformats.org/officeDocument/2006/relationships/hyperlink" Target="https://meteor-uat.aihw.gov.au/content/558998" TargetMode="External" Id="R92521509c439434f" /><Relationship Type="http://schemas.openxmlformats.org/officeDocument/2006/relationships/hyperlink" Target="https://meteor-uat.aihw.gov.au/RegistrationAuthority/14" TargetMode="External" Id="R0c8f6eabf04b42da" /><Relationship Type="http://schemas.openxmlformats.org/officeDocument/2006/relationships/hyperlink" Target="https://meteor-uat.aihw.gov.au/content/393484" TargetMode="External" Id="Rbde4dcb137d44953" /><Relationship Type="http://schemas.openxmlformats.org/officeDocument/2006/relationships/hyperlink" Target="https://meteor-uat.aihw.gov.au/RegistrationAuthority/14" TargetMode="External" Id="Rbdcd0f9f822340ab" /><Relationship Type="http://schemas.openxmlformats.org/officeDocument/2006/relationships/hyperlink" Target="https://meteor-uat.aihw.gov.au/content/559111" TargetMode="External" Id="Rbe8ad54c1e684fd5" /><Relationship Type="http://schemas.openxmlformats.org/officeDocument/2006/relationships/hyperlink" Target="https://meteor-uat.aihw.gov.au/RegistrationAuthority/14" TargetMode="External" Id="R17641cfe697e4a5d" /><Relationship Type="http://schemas.openxmlformats.org/officeDocument/2006/relationships/hyperlink" Target="https://meteor-uat.aihw.gov.au/content/269967" TargetMode="External" Id="R724acf72674b4fce" /><Relationship Type="http://schemas.openxmlformats.org/officeDocument/2006/relationships/hyperlink" Target="https://meteor-uat.aihw.gov.au/content/394352" TargetMode="External" Id="Racc513411792473d" /><Relationship Type="http://schemas.openxmlformats.org/officeDocument/2006/relationships/hyperlink" Target="https://meteor-uat.aihw.gov.au/content/466132" TargetMode="External" Id="Rd9c9255c33e74020" /><Relationship Type="http://schemas.openxmlformats.org/officeDocument/2006/relationships/hyperlink" Target="https://meteor-uat.aihw.gov.au/content/354816" TargetMode="External" Id="R98e258c06bdd4190" /><Relationship Type="http://schemas.openxmlformats.org/officeDocument/2006/relationships/hyperlink" Target="https://meteor-uat.aihw.gov.au/content/394352" TargetMode="External" Id="Rb0b492b8154b46f2" /><Relationship Type="http://schemas.openxmlformats.org/officeDocument/2006/relationships/hyperlink" Target="https://meteor-uat.aihw.gov.au/content/466132" TargetMode="External" Id="R4fb3ea7f040d4d08" /><Relationship Type="http://schemas.openxmlformats.org/officeDocument/2006/relationships/hyperlink" Target="https://meteor-uat.aihw.gov.au/content/391322" TargetMode="External" Id="R12ea8dbfe2f14063" /><Relationship Type="http://schemas.openxmlformats.org/officeDocument/2006/relationships/hyperlink" Target="https://meteor-uat.aihw.gov.au/content/394352" TargetMode="External" Id="Reb62179dde744a5d" /><Relationship Type="http://schemas.openxmlformats.org/officeDocument/2006/relationships/hyperlink" Target="https://meteor-uat.aihw.gov.au/content/466132" TargetMode="External" Id="Ra17ece7daff2414a" /><Relationship Type="http://schemas.openxmlformats.org/officeDocument/2006/relationships/hyperlink" Target="https://meteor-uat.aihw.gov.au/content/391326" TargetMode="External" Id="Re990c836aa1a40d4" /><Relationship Type="http://schemas.openxmlformats.org/officeDocument/2006/relationships/hyperlink" Target="https://meteor-uat.aihw.gov.au/content/394352" TargetMode="External" Id="R98b518f4d0c14caa" /><Relationship Type="http://schemas.openxmlformats.org/officeDocument/2006/relationships/hyperlink" Target="https://meteor-uat.aihw.gov.au/content/466132" TargetMode="External" Id="R902d88151aea40b6" /><Relationship Type="http://schemas.openxmlformats.org/officeDocument/2006/relationships/hyperlink" Target="https://meteor-uat.aihw.gov.au/content/393625" TargetMode="External" Id="Rd2e5f60e27334888" /><Relationship Type="http://schemas.openxmlformats.org/officeDocument/2006/relationships/hyperlink" Target="https://meteor-uat.aihw.gov.au/content/394092" TargetMode="External" Id="R9fc6c49f43904e58" /><Relationship Type="http://schemas.openxmlformats.org/officeDocument/2006/relationships/hyperlink" Target="https://meteor-uat.aihw.gov.au/content/291036" TargetMode="External" Id="Rd3bc0058d8234a12" /><Relationship Type="http://schemas.openxmlformats.org/officeDocument/2006/relationships/hyperlink" Target="https://meteor-uat.aihw.gov.au/content/394352" TargetMode="External" Id="R51be7cb7305b4504" /><Relationship Type="http://schemas.openxmlformats.org/officeDocument/2006/relationships/hyperlink" Target="https://meteor-uat.aihw.gov.au/content/466132" TargetMode="External" Id="Ra02ef49692b34ff1" /><Relationship Type="http://schemas.openxmlformats.org/officeDocument/2006/relationships/hyperlink" Target="https://meteor-uat.aihw.gov.au/content/469909" TargetMode="External" Id="R6cbe9014eb8a4415" /><Relationship Type="http://schemas.openxmlformats.org/officeDocument/2006/relationships/hyperlink" Target="https://meteor-uat.aihw.gov.au/content/394352" TargetMode="External" Id="Raa688f62e6f24ebf" /><Relationship Type="http://schemas.openxmlformats.org/officeDocument/2006/relationships/hyperlink" Target="https://meteor-uat.aihw.gov.au/content/466132" TargetMode="External" Id="R8f7c12742dd441cd" /><Relationship Type="http://schemas.openxmlformats.org/officeDocument/2006/relationships/hyperlink" Target="https://meteor-uat.aihw.gov.au/content/392591" TargetMode="External" Id="Rf2e55e9d061f43b1" /><Relationship Type="http://schemas.openxmlformats.org/officeDocument/2006/relationships/hyperlink" Target="https://meteor-uat.aihw.gov.au/content/392587" TargetMode="External" Id="R829f64d8959447b3" /><Relationship Type="http://schemas.openxmlformats.org/officeDocument/2006/relationships/hyperlink" Target="https://meteor-uat.aihw.gov.au/content/392584" TargetMode="External" Id="Rf3f671522b73425f" /><Relationship Type="http://schemas.openxmlformats.org/officeDocument/2006/relationships/hyperlink" Target="https://meteor-uat.aihw.gov.au/content/394352" TargetMode="External" Id="R2ef8a8b06cd84861" /><Relationship Type="http://schemas.openxmlformats.org/officeDocument/2006/relationships/hyperlink" Target="https://meteor-uat.aihw.gov.au/content/393625" TargetMode="External" Id="R553d9526a07a42c1" /><Relationship Type="http://schemas.openxmlformats.org/officeDocument/2006/relationships/hyperlink" Target="https://meteor-uat.aihw.gov.au/content/449216" TargetMode="External" Id="R9fea2b7b28674d05" /><Relationship Type="http://schemas.openxmlformats.org/officeDocument/2006/relationships/hyperlink" Target="https://meteor-uat.aihw.gov.au/content/394092" TargetMode="External" Id="R2a7b63d972dd488c" /><Relationship Type="http://schemas.openxmlformats.org/officeDocument/2006/relationships/hyperlink" Target="https://meteor-uat.aihw.gov.au/content/449223" TargetMode="External" Id="R10d9b7f0a29444a2" /><Relationship Type="http://schemas.openxmlformats.org/officeDocument/2006/relationships/hyperlink" Target="https://meteor-uat.aihw.gov.au/content/559070" TargetMode="External" Id="R5333891bf7ef470b" /><Relationship Type="http://schemas.openxmlformats.org/officeDocument/2006/relationships/hyperlink" Target="https://meteor-uat.aihw.gov.au/content/517648" TargetMode="External" Id="Ra4b6b905cf9c4429" /><Relationship Type="http://schemas.openxmlformats.org/officeDocument/2006/relationships/hyperlink" Target="https://meteor-uat.aihw.gov.au/RegistrationAuthority/14" TargetMode="External" Id="R8856698f385148d7" /><Relationship Type="http://schemas.openxmlformats.org/officeDocument/2006/relationships/hyperlink" Target="https://meteor-uat.aihw.gov.au/content/598746" TargetMode="External" Id="R118dd2b5b146474a" /><Relationship Type="http://schemas.openxmlformats.org/officeDocument/2006/relationships/hyperlink" Target="https://meteor-uat.aihw.gov.au/RegistrationAuthority/14" TargetMode="External" Id="R07e3dd30a5b04985" /><Relationship Type="http://schemas.openxmlformats.org/officeDocument/2006/relationships/hyperlink" Target="https://meteor-uat.aihw.gov.au/content/559070" TargetMode="External" Id="Rc81395da22354fc2" /><Relationship Type="http://schemas.openxmlformats.org/officeDocument/2006/relationships/hyperlink" Target="https://meteor-uat.aihw.gov.au/RegistrationAuthority/14" TargetMode="External" Id="Raec04f8f49e54580" /><Relationship Type="http://schemas.openxmlformats.org/officeDocument/2006/relationships/hyperlink" Target="https://meteor-uat.aihw.gov.au/content/559036" TargetMode="External" Id="Rab12620b108e4d63" /><Relationship Type="http://schemas.openxmlformats.org/officeDocument/2006/relationships/hyperlink" Target="https://meteor-uat.aihw.gov.au/RegistrationAuthority/14" TargetMode="External" Id="Raadae91d1fd043aa" /><Relationship Type="http://schemas.openxmlformats.org/officeDocument/2006/relationships/hyperlink" Target="https://meteor-uat.aihw.gov.au/content/559020" TargetMode="External" Id="Re3cfff008cac4483" /><Relationship Type="http://schemas.openxmlformats.org/officeDocument/2006/relationships/hyperlink" Target="https://meteor-uat.aihw.gov.au/RegistrationAuthority/14" TargetMode="External" Id="R5b2736fcd7744e8e" /></Relationships>
</file>

<file path=word/_rels/header1.xml.rels>&#65279;<?xml version="1.0" encoding="utf-8"?><Relationships xmlns="http://schemas.openxmlformats.org/package/2006/relationships"><Relationship Type="http://schemas.openxmlformats.org/officeDocument/2006/relationships/image" Target="/media/image.png" Id="Rc1c9bebba8404c86" /></Relationships>
</file>