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f9401ecdf749e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Waiting times for emergency hospital care: Percentage completed within four hours,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Waiting times for emergency hospital care: Percentage completed within four hours,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NEAT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emergency hospital care: Percentage completed within four hours,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a2ec402ab14fe2">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emergency department stay, is within four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8341f496464662">
              <w:r>
                <w:rPr>
                  <w:rStyle w:val="Hyperlink"/>
                </w:rPr>
                <w:t xml:space="preserve">National Health Performance Authority: Hospital performance: 2011-16</w:t>
              </w:r>
            </w:hyperlink>
          </w:p>
          <w:p>
            <w:pPr>
              <w:pStyle w:val="registration-status"/>
              <w:spacing w:before="0" w:after="0"/>
            </w:pPr>
            <w:hyperlink w:history="true" r:id="R7e72b8a12df6475f">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5e95fdeae0443e7">
              <w:r>
                <w:rPr>
                  <w:rStyle w:val="Hyperlink"/>
                </w:rPr>
                <w:t xml:space="preserve">Hospital and Related Care</w:t>
              </w:r>
            </w:hyperlink>
          </w:p>
          <w:p>
            <w:pPr>
              <w:pStyle w:val="registration-status"/>
              <w:spacing w:before="0" w:after="0"/>
            </w:pPr>
            <w:hyperlink w:history="true" r:id="R2c01520f60454c5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89e1009b85c44a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as per the Non-admitted patient emergency department care (NAPEDC) National Minimum Data Set (NMDS) 2012-13.</w:t>
            </w:r>
          </w:p>
          <w:p>
            <w:pPr>
              <w:spacing w:after="160"/>
            </w:pPr>
            <w:r>
              <w:rPr>
                <w:rStyle w:val="row-content-rich-text"/>
              </w:rPr>
              <w:t xml:space="preserve">The scope for calculation of the National Emergency Access Target (NEAT) is all hospitals reporting to the NAPEDC NMDS (Peer Group A, B and other) as at August 2012 (when the National Health Reform Agreement - National Partnership Agreement on Improving Public Hospital Services was signed). For the duration of the agreement, hospitals that have not previously reported to the NAPEDC NMDS can come into scope, subject to agreement between the jurisdiction and the Commonwealth.</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spacing w:after="160"/>
            </w:pPr>
            <w:r>
              <w:rPr>
                <w:rStyle w:val="row-content-rich-text"/>
              </w:rPr>
              <w:t xml:space="preserve">Length of stay is less than zero</w:t>
            </w:r>
          </w:p>
          <w:p>
            <w:pPr>
              <w:spacing w:after="160"/>
            </w:pPr>
            <w:r>
              <w:rPr>
                <w:rStyle w:val="row-content-rich-text"/>
              </w:rPr>
              <w:t xml:space="preserve">Presentation date or time missing</w:t>
            </w:r>
          </w:p>
          <w:p>
            <w:pPr>
              <w:spacing w:after="160"/>
            </w:pPr>
            <w:r>
              <w:rPr>
                <w:rStyle w:val="row-content-rich-text"/>
              </w:rPr>
              <w:t xml:space="preserve">Physical departure date or time missing</w:t>
            </w:r>
          </w:p>
          <w:p>
            <w:pPr>
              <w:spacing w:after="160"/>
            </w:pPr>
            <w:r>
              <w:rPr>
                <w:rStyle w:val="row-content-rich-text"/>
              </w:rPr>
              <w:t xml:space="preserve">Calculation includes presentations with any type of visit to emergency department.</w:t>
            </w:r>
          </w:p>
          <w:p>
            <w:pPr>
              <w:spacing w:after="160"/>
            </w:pPr>
            <w:r>
              <w:rPr>
                <w:rStyle w:val="row-content-rich-text"/>
              </w:rPr>
              <w:t xml:space="preserve">Emergency department (ED) stay length is calculated by subtracting Time patient presents and Date patient presents from Emergency department physical departure time and date respectively, as per the business rules included in the NAPEDC NMDS 2012-13:</w:t>
            </w:r>
          </w:p>
          <w:p>
            <w:pPr>
              <w:spacing w:after="160"/>
            </w:pPr>
            <w:r>
              <w:rPr>
                <w:rStyle w:val="row-content-rich-text"/>
              </w:rPr>
              <w:t xml:space="preserve">If the patient is subsequently admitted to this hospital (either short stay unit, hospital-in-the-home or non-emergency department hospital ward), record the time the patient leaves the emergency department to go to the admitted patient facility. Patients admitted to any other ward or bed within the emergency department have not physically departed the emergency department until they leave the emergency department</w:t>
            </w:r>
          </w:p>
          <w:p>
            <w:pPr>
              <w:spacing w:after="160"/>
            </w:pPr>
            <w:r>
              <w:rPr>
                <w:rStyle w:val="row-content-rich-text"/>
              </w:rPr>
              <w:t xml:space="preserve">If the patient is admitted and subsequently dies before leaving the emergency department, then record the time the body was removed from the emergency department.</w:t>
            </w:r>
          </w:p>
          <w:p>
            <w:pPr>
              <w:spacing w:after="160"/>
            </w:pPr>
            <w:r>
              <w:rPr>
                <w:rStyle w:val="row-content-rich-text"/>
              </w:rPr>
              <w:t xml:space="preserve">If the service episode is completed without the patient being admitted, then the time the patient's emergency department non-admitted clinical care ended.</w:t>
            </w:r>
          </w:p>
          <w:p>
            <w:pPr>
              <w:spacing w:after="160"/>
            </w:pPr>
            <w:r>
              <w:rPr>
                <w:rStyle w:val="row-content-rich-text"/>
              </w:rPr>
              <w:t xml:space="preserve">If the service episode is completed and the patient is referred to another hospital for admission, then record the time the patient leaves the emergency department.</w:t>
            </w:r>
          </w:p>
          <w:p>
            <w:pPr>
              <w:spacing w:after="160"/>
            </w:pPr>
            <w:r>
              <w:rPr>
                <w:rStyle w:val="row-content-rich-text"/>
              </w:rPr>
              <w:t xml:space="preserve"> If the patient did not wait, then record the time the patient leaves the emergency department or was first noticed as having left.</w:t>
            </w:r>
          </w:p>
          <w:p>
            <w:pPr>
              <w:spacing w:after="160"/>
            </w:pPr>
            <w:r>
              <w:rPr>
                <w:rStyle w:val="row-content-rich-text"/>
              </w:rPr>
              <w:t xml:space="preserve">If the patient leaves at their own risk, then record the time the patient leaves the emergency department or was first notices as having left.</w:t>
            </w:r>
          </w:p>
          <w:p>
            <w:pPr>
              <w:spacing w:after="160"/>
            </w:pPr>
            <w:r>
              <w:rPr>
                <w:rStyle w:val="row-content-rich-text"/>
              </w:rPr>
              <w:t xml:space="preserve"> If the patient died in the emergency department, then record the time the body was removed from the emergency department.</w:t>
            </w:r>
          </w:p>
          <w:p>
            <w:pPr>
              <w:spacing w:after="160"/>
            </w:pPr>
            <w:r>
              <w:rPr>
                <w:rStyle w:val="row-content-rich-text"/>
              </w:rPr>
              <w:t xml:space="preserve">If an emergency department physician certified the death of the patient outside the emergency department, then record the time the patient was certified dead.</w:t>
            </w:r>
          </w:p>
          <w:p>
            <w:pPr>
              <w:spacing w:after="160"/>
            </w:pPr>
            <w:r>
              <w:rPr>
                <w:rStyle w:val="row-content-rich-text"/>
              </w:rPr>
              <w:t xml:space="preserve">If the patient was dead on arrival, then record the time the body was removed from the emergency department.</w:t>
            </w:r>
          </w:p>
          <w:p>
            <w:pPr>
              <w:spacing w:after="160"/>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a0eec357ea4ee5">
              <w:r>
                <w:rPr>
                  <w:rStyle w:val="Hyperlink"/>
                </w:rPr>
                <w:t xml:space="preserve">Emergency department stay—presentation date, DDMMYYYY</w:t>
              </w:r>
            </w:hyperlink>
          </w:p>
          <w:p>
            <w:r>
              <w:rPr>
                <w:rStyle w:val="row-content"/>
                <w:b/>
              </w:rPr>
              <w:t xml:space="preserve">Data Source</w:t>
            </w:r>
          </w:p>
          <w:p>
            <w:hyperlink w:history="true" r:id="R122912b9f97f48cf">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ef3f634aa3460d">
              <w:r>
                <w:rPr>
                  <w:rStyle w:val="Hyperlink"/>
                </w:rPr>
                <w:t xml:space="preserve">Emergency department stay—presentation time, hhmm</w:t>
              </w:r>
            </w:hyperlink>
          </w:p>
          <w:p>
            <w:r>
              <w:rPr>
                <w:rStyle w:val="row-content"/>
                <w:b/>
              </w:rPr>
              <w:t xml:space="preserve">Data Source</w:t>
            </w:r>
          </w:p>
          <w:p>
            <w:hyperlink w:history="true" r:id="R70417a6797dd4129">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34abfc60b844ae">
              <w:r>
                <w:rPr>
                  <w:rStyle w:val="Hyperlink"/>
                </w:rPr>
                <w:t xml:space="preserve">Emergency department stay—physical departure date, DDMMYYYY</w:t>
              </w:r>
            </w:hyperlink>
          </w:p>
          <w:p>
            <w:r>
              <w:rPr>
                <w:rStyle w:val="row-content"/>
                <w:b/>
              </w:rPr>
              <w:t xml:space="preserve">Data Source</w:t>
            </w:r>
          </w:p>
          <w:p>
            <w:hyperlink w:history="true" r:id="Rff70d56c5bb24838">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65628a04244682">
              <w:r>
                <w:rPr>
                  <w:rStyle w:val="Hyperlink"/>
                </w:rPr>
                <w:t xml:space="preserve">Emergency department stay—physical departure time, hhmm</w:t>
              </w:r>
            </w:hyperlink>
          </w:p>
          <w:p>
            <w:r>
              <w:rPr>
                <w:rStyle w:val="row-content"/>
                <w:b/>
              </w:rPr>
              <w:t xml:space="preserve">Data Source</w:t>
            </w:r>
          </w:p>
          <w:p>
            <w:hyperlink w:history="true" r:id="R37b8ca6c4ac04f68">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58c191e03043d3">
              <w:r>
                <w:rPr>
                  <w:rStyle w:val="Hyperlink"/>
                </w:rPr>
                <w:t xml:space="preserve">Establishment—organisation identifier (Australian), NNX[X]NNNNN</w:t>
              </w:r>
            </w:hyperlink>
          </w:p>
          <w:p>
            <w:r>
              <w:rPr>
                <w:rStyle w:val="row-content"/>
                <w:b/>
              </w:rPr>
              <w:t xml:space="preserve">Data Source</w:t>
            </w:r>
          </w:p>
          <w:p>
            <w:hyperlink w:history="true" r:id="Rd6a8131f98744ce7">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c8838cfd114fb4">
              <w:r>
                <w:rPr>
                  <w:rStyle w:val="Hyperlink"/>
                </w:rPr>
                <w:t xml:space="preserve">Person—person identifier, XXXXXX[X(14)]</w:t>
              </w:r>
            </w:hyperlink>
          </w:p>
          <w:p>
            <w:r>
              <w:rPr>
                <w:rStyle w:val="row-content"/>
                <w:b/>
              </w:rPr>
              <w:t xml:space="preserve">Data Source</w:t>
            </w:r>
          </w:p>
          <w:p>
            <w:hyperlink w:history="true" r:id="R075d946cb3d645ad">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triage categories, admitted and discharged patients,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8986ccee684118">
              <w:r>
                <w:rPr>
                  <w:rStyle w:val="Hyperlink"/>
                </w:rPr>
                <w:t xml:space="preserve">Establishment—organisation identifier (Australian), NNX[X]NNNNN</w:t>
              </w:r>
            </w:hyperlink>
          </w:p>
          <w:p>
            <w:r>
              <w:rPr>
                <w:rStyle w:val="row-content"/>
                <w:b/>
              </w:rPr>
              <w:t xml:space="preserve">Data Source</w:t>
            </w:r>
          </w:p>
          <w:p>
            <w:hyperlink w:history="true" r:id="Rc00f34d338bc487f">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c334a5ebb84bd8">
              <w:r>
                <w:rPr>
                  <w:rStyle w:val="Hyperlink"/>
                </w:rPr>
                <w:t xml:space="preserve">Non-admitted patient emergency department service episode—triage category, code N</w:t>
              </w:r>
            </w:hyperlink>
          </w:p>
          <w:p>
            <w:r>
              <w:rPr>
                <w:rStyle w:val="row-content"/>
                <w:b/>
              </w:rPr>
              <w:t xml:space="preserve">Data Source</w:t>
            </w:r>
          </w:p>
          <w:p>
            <w:hyperlink w:history="true" r:id="R398d9841b25e46cd">
              <w:r>
                <w:rPr>
                  <w:rStyle w:val="Hyperlink"/>
                </w:rPr>
                <w:t xml:space="preserve">National Emergency Access Target data</w:t>
              </w:r>
            </w:hyperlink>
          </w:p>
          <w:p>
            <w:r>
              <w:rPr>
                <w:rStyle w:val="row-content"/>
              </w:rPr>
              <w:t xml:space="preserve"> </w:t>
            </w:r>
          </w:p>
          <w:p>
            <w:r>
              <w:rPr>
                <w:rStyle w:val="row-content"/>
                <w:b/>
                <w:color w:val="000000"/>
              </w:rPr>
              <w:t xml:space="preserve">Data Element / Data Set</w:t>
            </w:r>
          </w:p>
          <w:p>
            <w:hyperlink w:history="true" r:id="R05f598dc97f14497">
              <w:r>
                <w:rPr>
                  <w:rStyle w:val="Hyperlink"/>
                </w:rPr>
                <w:t xml:space="preserve">Administrative health region—Medicare Local peer group, code N</w:t>
              </w:r>
            </w:hyperlink>
          </w:p>
          <w:p>
            <w:r>
              <w:rPr>
                <w:rStyle w:val="row-content"/>
                <w:b/>
              </w:rPr>
              <w:t xml:space="preserve">Data Source</w:t>
            </w:r>
          </w:p>
          <w:p>
            <w:hyperlink w:history="true" r:id="R8ca5269ce6364f7f">
              <w:r>
                <w:rPr>
                  <w:rStyle w:val="Hyperlink"/>
                </w:rPr>
                <w:t xml:space="preserve">National Emergency Access Target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the National Emergency Access Target (NEAT) is all hospitals reporting to the NAPEDC NMDS (Peer Group A, B and other) as at August 2012 (when the National Health Reform Agreement - National Partnership Agreement on Improving Public Hospital Services was signed). For the duration of the agreement, hospitals that have not previously reported to the NAPEDC NMDS can come into scope, subject to agreement between the jurisdiction and the Commonwealth.</w:t>
            </w:r>
          </w:p>
          <w:p>
            <w:pPr/>
            <w:r>
              <w:rPr>
                <w:rStyle w:val="row-content-rich-text"/>
              </w:rPr>
              <w:t xml:space="preserve">These results are reported across Australia using a hospital peer classification system refined by the Authority for the purposes of reporting the NEAT indicator in a comparable fashion. A revised version of AIHW Revision 1 method of peer classification was used for more information see page 6 in the, Technical Supplement: Time patients spent in emergency departments in 2011-12. http://www.myhospitals.gov.au/Content/Reports/time-in-emergency-department/2012-12/pdf/Technical_Supplement-Time_in_ED-2011-12.pdf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043fe552657445b">
              <w:r>
                <w:rPr>
                  <w:rStyle w:val="Hyperlink"/>
                </w:rPr>
                <w:t xml:space="preserve">PAF-Effectiveness of access</w:t>
              </w:r>
            </w:hyperlink>
            <w:r>
              <w:br/>
            </w:r>
            <w:r>
              <w:br/>
            </w:r>
          </w:p>
          <w:p>
            <w:hyperlink w:history="true" r:id="R7765034b3c6b4669">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c9db18643443cf">
              <w:r>
                <w:rPr>
                  <w:rStyle w:val="Hyperlink"/>
                </w:rPr>
                <w:t xml:space="preserve">National Emergency Access Target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 Australian Institute of Health and Welfare</w:t>
            </w:r>
          </w:p>
          <w:p>
            <w:r>
              <w:rPr>
                <w:rStyle w:val="row-content"/>
              </w:rPr>
              <w:t xml:space="preserve"> </w:t>
            </w:r>
          </w:p>
          <w:p>
            <w:r>
              <w:rPr>
                <w:rStyle w:val="row-content"/>
                <w:b/>
                <w:color w:val="000000"/>
              </w:rPr>
              <w:t xml:space="preserve">Data Source</w:t>
            </w:r>
          </w:p>
          <w:p>
            <w:hyperlink w:history="true" r:id="Rbb474233bd214666">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Technical Supplement: Time patients spent in emergency departments in 2011-12.</w:t>
            </w:r>
          </w:p>
          <w:p>
            <w:hyperlink w:history="true" r:id="Rb20350f7b3c34aaa">
              <w:r>
                <w:rPr>
                  <w:rStyle w:val="Hyperlink"/>
                </w:rPr>
                <w:t xml:space="preserve">http://www.myhospitals.gov.au/Content/Reports/time-in-emergency-department/2012-12/pdf/Technical_Supplement-Time_in_ED-2011-12.pdf</w:t>
              </w:r>
            </w:hyperlink>
          </w:p>
          <w:p>
            <w:pPr/>
            <w:r>
              <w:rPr>
                <w:rStyle w:val="row-content-rich-text"/>
              </w:rPr>
              <w:t xml:space="preserve"> </w:t>
            </w:r>
          </w:p>
        </w:tc>
      </w:tr>
    </w:tbl>
    <w:p>
      <w:r>
        <w:br/>
      </w:r>
    </w:p>
    <w:sectPr>
      <w:footerReference xmlns:r="http://schemas.openxmlformats.org/officeDocument/2006/relationships" w:type="default" r:id="R9d4f978cc11b4c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f67d72d22b42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4f978cc11b4c10" /><Relationship Type="http://schemas.openxmlformats.org/officeDocument/2006/relationships/header" Target="/word/header1.xml" Id="R00fce575f68e4e05" /><Relationship Type="http://schemas.openxmlformats.org/officeDocument/2006/relationships/settings" Target="/word/settings.xml" Id="R9c05fae9d0a34e0b" /><Relationship Type="http://schemas.openxmlformats.org/officeDocument/2006/relationships/styles" Target="/word/styles.xml" Id="R5de61abac0ab4b27" /><Relationship Type="http://schemas.openxmlformats.org/officeDocument/2006/relationships/hyperlink" Target="https://meteor-uat.aihw.gov.au/RegistrationAuthority/10" TargetMode="External" Id="R61a2ec402ab14fe2" /><Relationship Type="http://schemas.openxmlformats.org/officeDocument/2006/relationships/hyperlink" Target="https://meteor-uat.aihw.gov.au/content/528408" TargetMode="External" Id="Rc18341f496464662" /><Relationship Type="http://schemas.openxmlformats.org/officeDocument/2006/relationships/hyperlink" Target="https://meteor-uat.aihw.gov.au/RegistrationAuthority/10" TargetMode="External" Id="R7e72b8a12df6475f" /><Relationship Type="http://schemas.openxmlformats.org/officeDocument/2006/relationships/hyperlink" Target="https://meteor-uat.aihw.gov.au/content/393487" TargetMode="External" Id="R75e95fdeae0443e7" /><Relationship Type="http://schemas.openxmlformats.org/officeDocument/2006/relationships/hyperlink" Target="https://meteor-uat.aihw.gov.au/RegistrationAuthority/10" TargetMode="External" Id="R2c01520f60454c59" /><Relationship Type="http://schemas.openxmlformats.org/officeDocument/2006/relationships/hyperlink" Target="https://meteor-uat.aihw.gov.au/RegistrationAuthority/14" TargetMode="External" Id="R489e1009b85c44aa" /><Relationship Type="http://schemas.openxmlformats.org/officeDocument/2006/relationships/hyperlink" Target="https://meteor-uat.aihw.gov.au/content/471886" TargetMode="External" Id="R94a0eec357ea4ee5" /><Relationship Type="http://schemas.openxmlformats.org/officeDocument/2006/relationships/hyperlink" Target="https://meteor-uat.aihw.gov.au/content/489672" TargetMode="External" Id="R122912b9f97f48cf" /><Relationship Type="http://schemas.openxmlformats.org/officeDocument/2006/relationships/hyperlink" Target="https://meteor-uat.aihw.gov.au/content/471889" TargetMode="External" Id="R61ef3f634aa3460d" /><Relationship Type="http://schemas.openxmlformats.org/officeDocument/2006/relationships/hyperlink" Target="https://meteor-uat.aihw.gov.au/content/489672" TargetMode="External" Id="R70417a6797dd4129" /><Relationship Type="http://schemas.openxmlformats.org/officeDocument/2006/relationships/hyperlink" Target="https://meteor-uat.aihw.gov.au/content/474436" TargetMode="External" Id="R0734abfc60b844ae" /><Relationship Type="http://schemas.openxmlformats.org/officeDocument/2006/relationships/hyperlink" Target="https://meteor-uat.aihw.gov.au/content/394733" TargetMode="External" Id="Rff70d56c5bb24838" /><Relationship Type="http://schemas.openxmlformats.org/officeDocument/2006/relationships/hyperlink" Target="https://meteor-uat.aihw.gov.au/content/474438" TargetMode="External" Id="Rb065628a04244682" /><Relationship Type="http://schemas.openxmlformats.org/officeDocument/2006/relationships/hyperlink" Target="https://meteor-uat.aihw.gov.au/content/489672" TargetMode="External" Id="R37b8ca6c4ac04f68" /><Relationship Type="http://schemas.openxmlformats.org/officeDocument/2006/relationships/hyperlink" Target="https://meteor-uat.aihw.gov.au/content/269973" TargetMode="External" Id="R1c58c191e03043d3" /><Relationship Type="http://schemas.openxmlformats.org/officeDocument/2006/relationships/hyperlink" Target="https://meteor-uat.aihw.gov.au/content/489672" TargetMode="External" Id="Rd6a8131f98744ce7" /><Relationship Type="http://schemas.openxmlformats.org/officeDocument/2006/relationships/hyperlink" Target="https://meteor-uat.aihw.gov.au/content/290046" TargetMode="External" Id="Rf4c8838cfd114fb4" /><Relationship Type="http://schemas.openxmlformats.org/officeDocument/2006/relationships/hyperlink" Target="https://meteor-uat.aihw.gov.au/content/489672" TargetMode="External" Id="R075d946cb3d645ad" /><Relationship Type="http://schemas.openxmlformats.org/officeDocument/2006/relationships/hyperlink" Target="https://meteor-uat.aihw.gov.au/content/269973" TargetMode="External" Id="Rc48986ccee684118" /><Relationship Type="http://schemas.openxmlformats.org/officeDocument/2006/relationships/hyperlink" Target="https://meteor-uat.aihw.gov.au/content/489672" TargetMode="External" Id="Rc00f34d338bc487f" /><Relationship Type="http://schemas.openxmlformats.org/officeDocument/2006/relationships/hyperlink" Target="https://meteor-uat.aihw.gov.au/content/474185" TargetMode="External" Id="R00c334a5ebb84bd8" /><Relationship Type="http://schemas.openxmlformats.org/officeDocument/2006/relationships/hyperlink" Target="https://meteor-uat.aihw.gov.au/content/489672" TargetMode="External" Id="R398d9841b25e46cd" /><Relationship Type="http://schemas.openxmlformats.org/officeDocument/2006/relationships/hyperlink" Target="https://meteor-uat.aihw.gov.au/content/550733" TargetMode="External" Id="R05f598dc97f14497" /><Relationship Type="http://schemas.openxmlformats.org/officeDocument/2006/relationships/hyperlink" Target="https://meteor-uat.aihw.gov.au/content/489672" TargetMode="External" Id="R8ca5269ce6364f7f" /><Relationship Type="http://schemas.openxmlformats.org/officeDocument/2006/relationships/hyperlink" Target="https://meteor-uat.aihw.gov.au/content/554928" TargetMode="External" Id="Rc043fe552657445b" /><Relationship Type="http://schemas.openxmlformats.org/officeDocument/2006/relationships/hyperlink" Target="https://meteor-uat.aihw.gov.au/content/554927" TargetMode="External" Id="R7765034b3c6b4669" /><Relationship Type="http://schemas.openxmlformats.org/officeDocument/2006/relationships/hyperlink" Target="https://meteor-uat.aihw.gov.au/content/489672" TargetMode="External" Id="Rcfc9db18643443cf" /><Relationship Type="http://schemas.openxmlformats.org/officeDocument/2006/relationships/hyperlink" Target="https://meteor-uat.aihw.gov.au/content/394733" TargetMode="External" Id="Rbb474233bd214666" /><Relationship Type="http://schemas.openxmlformats.org/officeDocument/2006/relationships/hyperlink" Target="http://www.myhospitals.gov.au/Content/Reports/time-in-emergency-department/2012-12/pdf/Technical_Supplement-Time_in_ED-2011-12.pdf" TargetMode="External" Id="Rb20350f7b3c34aaa" /></Relationships>
</file>

<file path=word/_rels/header1.xml.rels>&#65279;<?xml version="1.0" encoding="utf-8"?><Relationships xmlns="http://schemas.openxmlformats.org/package/2006/relationships"><Relationship Type="http://schemas.openxmlformats.org/officeDocument/2006/relationships/image" Target="/media/image.png" Id="Rdff67d72d22b4215" /></Relationships>
</file>