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164808986c46bc" /></Relationships>
</file>

<file path=word/document.xml><?xml version="1.0" encoding="utf-8"?>
<w:document xmlns:r="http://schemas.openxmlformats.org/officeDocument/2006/relationships" xmlns:w="http://schemas.openxmlformats.org/wordprocessingml/2006/main">
  <w:body>
    <w:p>
      <w:pPr>
        <w:pStyle w:val="Title"/>
      </w:pPr>
      <w:r>
        <w:t>Local Hospital Networks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DSS 2014-15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f5cd20a0f0c4551">
                    <w:r>
                      <w:rPr>
                        <w:rStyle w:val="Hyperlink"/>
                      </w:rPr>
                      <w:t xml:space="preserve">Full-time equivalent staffing data element cluster</w:t>
                    </w:r>
                  </w:hyperlink>
                </w:p>
              </w:tc>
              <w:tc>
                <w:tcPr>
                  <w:vAlign w:val="top"/>
                </w:tcPr>
                <w:p>
                  <w:r>
                    <w:t xml:space="preserve">552430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d41b3705147453d">
                    <w:r>
                      <w:rPr>
                        <w:rStyle w:val="Hyperlink"/>
                      </w:rPr>
                      <w:t xml:space="preserve">Full-time equivalent staff—average</w:t>
                    </w:r>
                  </w:hyperlink>
                </w:p>
              </w:tc>
              <w:tc>
                <w:tcPr>
                  <w:vAlign w:val="top"/>
                </w:tcPr>
                <w:p>
                  <w:r>
                    <w:t xml:space="preserve">270543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81ba986a81514920">
                    <w:r>
                      <w:rPr>
                        <w:rStyle w:val="Hyperlink"/>
                      </w:rPr>
                      <w:t xml:space="preserve">Establishment staffing categories</w:t>
                    </w:r>
                  </w:hyperlink>
                </w:p>
              </w:tc>
              <w:tc>
                <w:tcPr>
                  <w:vAlign w:val="top"/>
                </w:tcPr>
                <w:p>
                  <w:r>
                    <w:t xml:space="preserve">542001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b8c0185fe76a42a1">
                    <w:r>
                      <w:rPr>
                        <w:rStyle w:val="Hyperlink"/>
                      </w:rPr>
                      <w:t xml:space="preserve">Recurrent contracted care expenditure data element cluster</w:t>
                    </w:r>
                  </w:hyperlink>
                </w:p>
              </w:tc>
              <w:tc>
                <w:tcPr>
                  <w:vAlign w:val="top"/>
                </w:tcPr>
                <w:p>
                  <w:r>
                    <w:t xml:space="preserve">608231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53d7d6f8a95d483c">
                    <w:r>
                      <w:rPr>
                        <w:rStyle w:val="Hyperlink"/>
                      </w:rPr>
                      <w:t xml:space="preserve">Recurrent contracted care expenditure product streams</w:t>
                    </w:r>
                  </w:hyperlink>
                </w:p>
              </w:tc>
              <w:tc>
                <w:tcPr>
                  <w:vAlign w:val="top"/>
                </w:tcPr>
                <w:p>
                  <w:r>
                    <w:t xml:space="preserve">552598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879f90bd55c4a72">
                    <w:r>
                      <w:rPr>
                        <w:rStyle w:val="Hyperlink"/>
                      </w:rPr>
                      <w:t xml:space="preserve">Recurrent contracted care expenditure in Australian dollars</w:t>
                    </w:r>
                  </w:hyperlink>
                </w:p>
              </w:tc>
              <w:tc>
                <w:tcPr>
                  <w:vAlign w:val="top"/>
                </w:tcPr>
                <w:p>
                  <w:r>
                    <w:t xml:space="preserve">608233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d9e7b96e92b45cf">
                    <w:r>
                      <w:rPr>
                        <w:rStyle w:val="Hyperlink"/>
                      </w:rPr>
                      <w:t xml:space="preserve">Recurrent non-salary expenditure data element cluster</w:t>
                    </w:r>
                  </w:hyperlink>
                </w:p>
              </w:tc>
              <w:tc>
                <w:tcPr>
                  <w:vAlign w:val="top"/>
                </w:tcPr>
                <w:p>
                  <w:r>
                    <w:t xml:space="preserve">552346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ae0ad48bb414e28">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a926d61bc4430e">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1ba1d35801b4b6d">
                    <w:r>
                      <w:rPr>
                        <w:rStyle w:val="Hyperlink"/>
                      </w:rPr>
                      <w:t xml:space="preserve">Recurrent non-salary expenditure total dollars</w:t>
                    </w:r>
                  </w:hyperlink>
                </w:p>
              </w:tc>
              <w:tc>
                <w:tcPr>
                  <w:vAlign w:val="top"/>
                </w:tcPr>
                <w:p>
                  <w:r>
                    <w:t xml:space="preserve">542155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5e467f421e44078">
                    <w:r>
                      <w:rPr>
                        <w:rStyle w:val="Hyperlink"/>
                      </w:rPr>
                      <w:t xml:space="preserve">Recurrent salaries and wages expenditure data element cluster</w:t>
                    </w:r>
                  </w:hyperlink>
                </w:p>
              </w:tc>
              <w:tc>
                <w:tcPr>
                  <w:vAlign w:val="top"/>
                </w:tcPr>
                <w:p>
                  <w:r>
                    <w:t xml:space="preserve">552475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d0066fa237344dc">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9c3dcda9c0d49e2">
                    <w:r>
                      <w:rPr>
                        <w:rStyle w:val="Hyperlink"/>
                      </w:rPr>
                      <w:t xml:space="preserve">Salaries and wages</w:t>
                    </w:r>
                  </w:hyperlink>
                </w:p>
              </w:tc>
              <w:tc>
                <w:tcPr>
                  <w:vAlign w:val="top"/>
                </w:tcPr>
                <w:p>
                  <w:r>
                    <w:t xml:space="preserve">541973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92c4b98b7d7c4b0c">
                    <w:r>
                      <w:rPr>
                        <w:rStyle w:val="Hyperlink"/>
                      </w:rPr>
                      <w:t xml:space="preserve">Establishment staffing categories</w:t>
                    </w:r>
                  </w:hyperlink>
                </w:p>
              </w:tc>
              <w:tc>
                <w:tcPr>
                  <w:vAlign w:val="top"/>
                </w:tcPr>
                <w:p>
                  <w:r>
                    <w:t xml:space="preserve">542001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ef26bbcfa1a243ff">
                    <w:r>
                      <w:rPr>
                        <w:rStyle w:val="Hyperlink"/>
                      </w:rPr>
                      <w:t xml:space="preserve">Revenue data element cluster</w:t>
                    </w:r>
                  </w:hyperlink>
                </w:p>
              </w:tc>
              <w:tc>
                <w:tcPr>
                  <w:vAlign w:val="top"/>
                </w:tcPr>
                <w:p>
                  <w:r>
                    <w:t xml:space="preserve">552502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89889d9c18443dd">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b0f1d2eb9ac4243">
                    <w:r>
                      <w:rPr>
                        <w:rStyle w:val="Hyperlink"/>
                      </w:rPr>
                      <w:t xml:space="preserve">Public hospital related revenue categories</w:t>
                    </w:r>
                  </w:hyperlink>
                </w:p>
              </w:tc>
              <w:tc>
                <w:tcPr>
                  <w:vAlign w:val="top"/>
                </w:tcPr>
                <w:p>
                  <w:r>
                    <w:t xml:space="preserve">545906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5599b6457f04f4a">
                    <w:r>
                      <w:rPr>
                        <w:rStyle w:val="Hyperlink"/>
                      </w:rPr>
                      <w:t xml:space="preserve">Public hospital related revenue in Australian dollars</w:t>
                    </w:r>
                  </w:hyperlink>
                </w:p>
              </w:tc>
              <w:tc>
                <w:tcPr>
                  <w:vAlign w:val="top"/>
                </w:tcPr>
                <w:p>
                  <w:r>
                    <w:t xml:space="preserve">542019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4aa78d7d1fa4812">
                    <w:r>
                      <w:rPr>
                        <w:rStyle w:val="Hyperlink"/>
                      </w:rPr>
                      <w:t xml:space="preserve">Total recurrent expenditure on National Health Reform Agreement product streams data element cluster</w:t>
                    </w:r>
                  </w:hyperlink>
                </w:p>
              </w:tc>
              <w:tc>
                <w:tcPr>
                  <w:vAlign w:val="top"/>
                </w:tcPr>
                <w:p>
                  <w:r>
                    <w:t xml:space="preserve">608182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5c5928d22a64432">
                    <w:r>
                      <w:rPr>
                        <w:rStyle w:val="Hyperlink"/>
                      </w:rPr>
                      <w:t xml:space="preserve">Recurrent expenditure by NHRA product streams</w:t>
                    </w:r>
                  </w:hyperlink>
                </w:p>
              </w:tc>
              <w:tc>
                <w:tcPr>
                  <w:vAlign w:val="top"/>
                </w:tcPr>
                <w:p>
                  <w:r>
                    <w:t xml:space="preserve">540184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b218688db2e4d0b">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230fd563ee14668">
                    <w:r>
                      <w:rPr>
                        <w:rStyle w:val="Hyperlink"/>
                      </w:rPr>
                      <w:t xml:space="preserve">Average available beds for admitted contracted care</w:t>
                    </w:r>
                  </w:hyperlink>
                </w:p>
              </w:tc>
              <w:tc>
                <w:tcPr>
                  <w:vAlign w:val="top"/>
                </w:tcPr>
                <w:p>
                  <w:r>
                    <w:t xml:space="preserve">552334</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09505c65a9764550">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0e62608ac7864b98">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242c230e6af4a69">
                    <w:r>
                      <w:rPr>
                        <w:rStyle w:val="Hyperlink"/>
                      </w:rPr>
                      <w:t xml:space="preserve">Gross capital expenditure (accrual accounting)—buildings and building services</w:t>
                    </w:r>
                  </w:hyperlink>
                </w:p>
              </w:tc>
              <w:tc>
                <w:tcPr>
                  <w:vAlign w:val="top"/>
                </w:tcPr>
                <w:p>
                  <w:r>
                    <w:t xml:space="preserve">270521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c42169bce28474a">
                    <w:r>
                      <w:rPr>
                        <w:rStyle w:val="Hyperlink"/>
                      </w:rPr>
                      <w:t xml:space="preserve">Gross capital expenditure (accrual accounting)—constructions</w:t>
                    </w:r>
                  </w:hyperlink>
                </w:p>
              </w:tc>
              <w:tc>
                <w:tcPr>
                  <w:vAlign w:val="top"/>
                </w:tcPr>
                <w:p>
                  <w:r>
                    <w:t xml:space="preserve">270526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bc631a972c04a81">
                    <w:r>
                      <w:rPr>
                        <w:rStyle w:val="Hyperlink"/>
                      </w:rPr>
                      <w:t xml:space="preserve">Gross capital expenditure (accrual accounting)—equipment</w:t>
                    </w:r>
                  </w:hyperlink>
                </w:p>
              </w:tc>
              <w:tc>
                <w:tcPr>
                  <w:vAlign w:val="top"/>
                </w:tcPr>
                <w:p>
                  <w:r>
                    <w:t xml:space="preserve">270525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cb1c31bea694a8f">
                    <w:r>
                      <w:rPr>
                        <w:rStyle w:val="Hyperlink"/>
                      </w:rPr>
                      <w:t xml:space="preserve">Gross capital expenditure (accrual accounting)—information technology</w:t>
                    </w:r>
                  </w:hyperlink>
                </w:p>
              </w:tc>
              <w:tc>
                <w:tcPr>
                  <w:vAlign w:val="top"/>
                </w:tcPr>
                <w:p>
                  <w:r>
                    <w:t xml:space="preserve">270527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0c1958275444e13">
                    <w:r>
                      <w:rPr>
                        <w:rStyle w:val="Hyperlink"/>
                      </w:rPr>
                      <w:t xml:space="preserve">Gross capital expenditure (accrual accounting)—intangible assets</w:t>
                    </w:r>
                  </w:hyperlink>
                </w:p>
              </w:tc>
              <w:tc>
                <w:tcPr>
                  <w:vAlign w:val="top"/>
                </w:tcPr>
                <w:p>
                  <w:r>
                    <w:t xml:space="preserve">270522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83f9295c07b47e8">
                    <w:r>
                      <w:rPr>
                        <w:rStyle w:val="Hyperlink"/>
                      </w:rPr>
                      <w:t xml:space="preserve">Gross capital expenditure (accrual accounting)—land</w:t>
                    </w:r>
                  </w:hyperlink>
                </w:p>
              </w:tc>
              <w:tc>
                <w:tcPr>
                  <w:vAlign w:val="top"/>
                </w:tcPr>
                <w:p>
                  <w:r>
                    <w:t xml:space="preserve">270528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c15f1a942874976">
                    <w:r>
                      <w:rPr>
                        <w:rStyle w:val="Hyperlink"/>
                      </w:rPr>
                      <w:t xml:space="preserve">Gross capital expenditure (accrual accounting)—major medical equipment</w:t>
                    </w:r>
                  </w:hyperlink>
                </w:p>
              </w:tc>
              <w:tc>
                <w:tcPr>
                  <w:vAlign w:val="top"/>
                </w:tcPr>
                <w:p>
                  <w:r>
                    <w:t xml:space="preserve">269968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ca276fdaded42f9">
                    <w:r>
                      <w:rPr>
                        <w:rStyle w:val="Hyperlink"/>
                      </w:rPr>
                      <w:t xml:space="preserve">Gross capital expenditure (accrual accounting)—other equipment</w:t>
                    </w:r>
                  </w:hyperlink>
                </w:p>
              </w:tc>
              <w:tc>
                <w:tcPr>
                  <w:vAlign w:val="top"/>
                </w:tcPr>
                <w:p>
                  <w:r>
                    <w:t xml:space="preserve">270523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7fc6c95e0c64846">
                    <w:r>
                      <w:rPr>
                        <w:rStyle w:val="Hyperlink"/>
                      </w:rPr>
                      <w:t xml:space="preserve">Gross capital expenditure (accrual accounting)—transport</w:t>
                    </w:r>
                  </w:hyperlink>
                </w:p>
              </w:tc>
              <w:tc>
                <w:tcPr>
                  <w:vAlign w:val="top"/>
                </w:tcPr>
                <w:p>
                  <w:r>
                    <w:t xml:space="preserve">270524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2a80b85e98c4573">
                    <w:r>
                      <w:rPr>
                        <w:rStyle w:val="Hyperlink"/>
                      </w:rPr>
                      <w:t xml:space="preserve">Gross capital expenditure—computer equipment/installations</w:t>
                    </w:r>
                  </w:hyperlink>
                </w:p>
              </w:tc>
              <w:tc>
                <w:tcPr>
                  <w:vAlign w:val="top"/>
                </w:tcPr>
                <w:p>
                  <w:r>
                    <w:t xml:space="preserve">270520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3f4a5edced1462a">
                    <w:r>
                      <w:rPr>
                        <w:rStyle w:val="Hyperlink"/>
                      </w:rPr>
                      <w:t xml:space="preserve">Gross capital expenditure—intangible assets</w:t>
                    </w:r>
                  </w:hyperlink>
                </w:p>
              </w:tc>
              <w:tc>
                <w:tcPr>
                  <w:vAlign w:val="top"/>
                </w:tcPr>
                <w:p>
                  <w:r>
                    <w:t xml:space="preserve">270517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a52ff1741b84cf6">
                    <w:r>
                      <w:rPr>
                        <w:rStyle w:val="Hyperlink"/>
                      </w:rPr>
                      <w:t xml:space="preserve">Gross capital expenditure—land and buildings</w:t>
                    </w:r>
                  </w:hyperlink>
                </w:p>
              </w:tc>
              <w:tc>
                <w:tcPr>
                  <w:vAlign w:val="top"/>
                </w:tcPr>
                <w:p>
                  <w:r>
                    <w:t xml:space="preserve">270519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cc0e9b31699402f">
                    <w:r>
                      <w:rPr>
                        <w:rStyle w:val="Hyperlink"/>
                      </w:rPr>
                      <w:t xml:space="preserve">Gross capital expenditure—major medical equipment</w:t>
                    </w:r>
                  </w:hyperlink>
                </w:p>
              </w:tc>
              <w:tc>
                <w:tcPr>
                  <w:vAlign w:val="top"/>
                </w:tcPr>
                <w:p>
                  <w:r>
                    <w:t xml:space="preserve">269966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c45befb408a4657">
                    <w:r>
                      <w:rPr>
                        <w:rStyle w:val="Hyperlink"/>
                      </w:rPr>
                      <w:t xml:space="preserve">Gross capital expenditure—other</w:t>
                    </w:r>
                  </w:hyperlink>
                </w:p>
              </w:tc>
              <w:tc>
                <w:tcPr>
                  <w:vAlign w:val="top"/>
                </w:tcPr>
                <w:p>
                  <w:r>
                    <w:t xml:space="preserve">270516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b752a6d9f2c425f">
                    <w:r>
                      <w:rPr>
                        <w:rStyle w:val="Hyperlink"/>
                      </w:rPr>
                      <w:t xml:space="preserve">Gross capital expenditure—plant and other equipment</w:t>
                    </w:r>
                  </w:hyperlink>
                </w:p>
              </w:tc>
              <w:tc>
                <w:tcPr>
                  <w:vAlign w:val="top"/>
                </w:tcPr>
                <w:p>
                  <w:r>
                    <w:t xml:space="preserve">270518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c5454842d1348d4">
                    <w:r>
                      <w:rPr>
                        <w:rStyle w:val="Hyperlink"/>
                      </w:rPr>
                      <w:t xml:space="preserve">Local Hospital Network identifier</w:t>
                    </w:r>
                  </w:hyperlink>
                </w:p>
              </w:tc>
              <w:tc>
                <w:tcPr>
                  <w:vAlign w:val="top"/>
                </w:tcPr>
                <w:p>
                  <w:r>
                    <w:t xml:space="preserve">556975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b1dba657b504b16">
                    <w:r>
                      <w:rPr>
                        <w:rStyle w:val="Hyperlink"/>
                      </w:rPr>
                      <w:t xml:space="preserve">Net capital expenditure (accrual accounting)—buildings and building services</w:t>
                    </w:r>
                  </w:hyperlink>
                </w:p>
              </w:tc>
              <w:tc>
                <w:tcPr>
                  <w:vAlign w:val="top"/>
                </w:tcPr>
                <w:p>
                  <w:r>
                    <w:t xml:space="preserve">269969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e95affd90c14df4">
                    <w:r>
                      <w:rPr>
                        <w:rStyle w:val="Hyperlink"/>
                      </w:rPr>
                      <w:t xml:space="preserve">Net capital expenditure (accrual accounting)—constructions</w:t>
                    </w:r>
                  </w:hyperlink>
                </w:p>
              </w:tc>
              <w:tc>
                <w:tcPr>
                  <w:vAlign w:val="top"/>
                </w:tcPr>
                <w:p>
                  <w:r>
                    <w:t xml:space="preserve">270531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7d8ee0378e64146">
                    <w:r>
                      <w:rPr>
                        <w:rStyle w:val="Hyperlink"/>
                      </w:rPr>
                      <w:t xml:space="preserve">Net capital expenditure (accrual accounting)—equipment</w:t>
                    </w:r>
                  </w:hyperlink>
                </w:p>
              </w:tc>
              <w:tc>
                <w:tcPr>
                  <w:vAlign w:val="top"/>
                </w:tcPr>
                <w:p>
                  <w:r>
                    <w:t xml:space="preserve">270534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7217872492c4731">
                    <w:r>
                      <w:rPr>
                        <w:rStyle w:val="Hyperlink"/>
                      </w:rPr>
                      <w:t xml:space="preserve">Net capital expenditure (accrual accounting)—information technology</w:t>
                    </w:r>
                  </w:hyperlink>
                </w:p>
              </w:tc>
              <w:tc>
                <w:tcPr>
                  <w:vAlign w:val="top"/>
                </w:tcPr>
                <w:p>
                  <w:r>
                    <w:t xml:space="preserve">270529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c07dd1542c34a87">
                    <w:r>
                      <w:rPr>
                        <w:rStyle w:val="Hyperlink"/>
                      </w:rPr>
                      <w:t xml:space="preserve">Net capital expenditure (accrual accounting)—intangible assets</w:t>
                    </w:r>
                  </w:hyperlink>
                </w:p>
              </w:tc>
              <w:tc>
                <w:tcPr>
                  <w:vAlign w:val="top"/>
                </w:tcPr>
                <w:p>
                  <w:r>
                    <w:t xml:space="preserve">270535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b5e99b546cc4abc">
                    <w:r>
                      <w:rPr>
                        <w:rStyle w:val="Hyperlink"/>
                      </w:rPr>
                      <w:t xml:space="preserve">Net capital expenditure (accrual accounting)—land</w:t>
                    </w:r>
                  </w:hyperlink>
                </w:p>
              </w:tc>
              <w:tc>
                <w:tcPr>
                  <w:vAlign w:val="top"/>
                </w:tcPr>
                <w:p>
                  <w:r>
                    <w:t xml:space="preserve">270536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0058a161b17438a">
                    <w:r>
                      <w:rPr>
                        <w:rStyle w:val="Hyperlink"/>
                      </w:rPr>
                      <w:t xml:space="preserve">Net capital expenditure (accrual accounting)—major medical equipment</w:t>
                    </w:r>
                  </w:hyperlink>
                </w:p>
              </w:tc>
              <w:tc>
                <w:tcPr>
                  <w:vAlign w:val="top"/>
                </w:tcPr>
                <w:p>
                  <w:r>
                    <w:t xml:space="preserve">270530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c632bc684164b1d">
                    <w:r>
                      <w:rPr>
                        <w:rStyle w:val="Hyperlink"/>
                      </w:rPr>
                      <w:t xml:space="preserve">Net capital expenditure (accrual accounting)—other equipment</w:t>
                    </w:r>
                  </w:hyperlink>
                </w:p>
              </w:tc>
              <w:tc>
                <w:tcPr>
                  <w:vAlign w:val="top"/>
                </w:tcPr>
                <w:p>
                  <w:r>
                    <w:t xml:space="preserve">270533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51d55f54ac248d4">
                    <w:r>
                      <w:rPr>
                        <w:rStyle w:val="Hyperlink"/>
                      </w:rPr>
                      <w:t xml:space="preserve">Net capital expenditure (accrual accounting)—transport</w:t>
                    </w:r>
                  </w:hyperlink>
                </w:p>
              </w:tc>
              <w:tc>
                <w:tcPr>
                  <w:vAlign w:val="top"/>
                </w:tcPr>
                <w:p>
                  <w:r>
                    <w:t xml:space="preserve">270532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5eb29e5d9a1452f">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bl>
          <w:p/>
        </w:tc>
      </w:tr>
    </w:tbl>
    <w:p>
      <w:r>
        <w:br/>
      </w:r>
    </w:p>
    <w:sectPr>
      <w:footerReference xmlns:r="http://schemas.openxmlformats.org/officeDocument/2006/relationships" w:type="default" r:id="Rc5b24ea240fd409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269e248d4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b24ea240fd4093" /><Relationship Type="http://schemas.openxmlformats.org/officeDocument/2006/relationships/header" Target="/word/header1.xml" Id="R20001d6da8c548f2" /><Relationship Type="http://schemas.openxmlformats.org/officeDocument/2006/relationships/settings" Target="/word/settings.xml" Id="Ra3478d33a95440ec" /><Relationship Type="http://schemas.openxmlformats.org/officeDocument/2006/relationships/styles" Target="/word/styles.xml" Id="R95ff96b78b614070" /><Relationship Type="http://schemas.openxmlformats.org/officeDocument/2006/relationships/hyperlink" Target="https://meteor-uat.aihw.gov.au/content/552430" TargetMode="External" Id="R6f5cd20a0f0c4551" /><Relationship Type="http://schemas.openxmlformats.org/officeDocument/2006/relationships/hyperlink" Target="https://meteor-uat.aihw.gov.au/content/270543" TargetMode="External" Id="Rdd41b3705147453d" /><Relationship Type="http://schemas.openxmlformats.org/officeDocument/2006/relationships/hyperlink" Target="https://meteor-uat.aihw.gov.au/content/542001" TargetMode="External" Id="R81ba986a81514920" /><Relationship Type="http://schemas.openxmlformats.org/officeDocument/2006/relationships/hyperlink" Target="https://meteor-uat.aihw.gov.au/content/608231" TargetMode="External" Id="Rb8c0185fe76a42a1" /><Relationship Type="http://schemas.openxmlformats.org/officeDocument/2006/relationships/hyperlink" Target="https://meteor-uat.aihw.gov.au/content/552598" TargetMode="External" Id="R53d7d6f8a95d483c" /><Relationship Type="http://schemas.openxmlformats.org/officeDocument/2006/relationships/hyperlink" Target="https://meteor-uat.aihw.gov.au/content/608233" TargetMode="External" Id="R7879f90bd55c4a72" /><Relationship Type="http://schemas.openxmlformats.org/officeDocument/2006/relationships/hyperlink" Target="https://meteor-uat.aihw.gov.au/content/552346" TargetMode="External" Id="R0d9e7b96e92b45cf" /><Relationship Type="http://schemas.openxmlformats.org/officeDocument/2006/relationships/hyperlink" Target="https://meteor-uat.aihw.gov.au/content/548891" TargetMode="External" Id="R7ae0ad48bb414e28" /><Relationship Type="http://schemas.openxmlformats.org/officeDocument/2006/relationships/hyperlink" Target="https://meteor-uat.aihw.gov.au/content/542106" TargetMode="External" Id="Rc8a926d61bc4430e" /><Relationship Type="http://schemas.openxmlformats.org/officeDocument/2006/relationships/hyperlink" Target="https://meteor-uat.aihw.gov.au/content/542155" TargetMode="External" Id="Ra1ba1d35801b4b6d" /><Relationship Type="http://schemas.openxmlformats.org/officeDocument/2006/relationships/hyperlink" Target="https://meteor-uat.aihw.gov.au/content/552475" TargetMode="External" Id="R55e467f421e44078" /><Relationship Type="http://schemas.openxmlformats.org/officeDocument/2006/relationships/hyperlink" Target="https://meteor-uat.aihw.gov.au/content/548891" TargetMode="External" Id="Rdd0066fa237344dc" /><Relationship Type="http://schemas.openxmlformats.org/officeDocument/2006/relationships/hyperlink" Target="https://meteor-uat.aihw.gov.au/content/541973" TargetMode="External" Id="R59c3dcda9c0d49e2" /><Relationship Type="http://schemas.openxmlformats.org/officeDocument/2006/relationships/hyperlink" Target="https://meteor-uat.aihw.gov.au/content/542001" TargetMode="External" Id="R92c4b98b7d7c4b0c" /><Relationship Type="http://schemas.openxmlformats.org/officeDocument/2006/relationships/hyperlink" Target="https://meteor-uat.aihw.gov.au/content/552502" TargetMode="External" Id="Ref26bbcfa1a243ff" /><Relationship Type="http://schemas.openxmlformats.org/officeDocument/2006/relationships/hyperlink" Target="https://meteor-uat.aihw.gov.au/content/548891" TargetMode="External" Id="Rb89889d9c18443dd" /><Relationship Type="http://schemas.openxmlformats.org/officeDocument/2006/relationships/hyperlink" Target="https://meteor-uat.aihw.gov.au/content/545906" TargetMode="External" Id="Reb0f1d2eb9ac4243" /><Relationship Type="http://schemas.openxmlformats.org/officeDocument/2006/relationships/hyperlink" Target="https://meteor-uat.aihw.gov.au/content/542019" TargetMode="External" Id="R45599b6457f04f4a" /><Relationship Type="http://schemas.openxmlformats.org/officeDocument/2006/relationships/hyperlink" Target="https://meteor-uat.aihw.gov.au/content/608182" TargetMode="External" Id="R04aa78d7d1fa4812" /><Relationship Type="http://schemas.openxmlformats.org/officeDocument/2006/relationships/hyperlink" Target="https://meteor-uat.aihw.gov.au/content/540184" TargetMode="External" Id="R45c5928d22a64432" /><Relationship Type="http://schemas.openxmlformats.org/officeDocument/2006/relationships/hyperlink" Target="https://meteor-uat.aihw.gov.au/content/608186" TargetMode="External" Id="R4b218688db2e4d0b" /><Relationship Type="http://schemas.openxmlformats.org/officeDocument/2006/relationships/hyperlink" Target="https://meteor-uat.aihw.gov.au/content/552334" TargetMode="External" Id="Rc230fd563ee14668" /><Relationship Type="http://schemas.openxmlformats.org/officeDocument/2006/relationships/hyperlink" Target="https://meteor-uat.aihw.gov.au/content/269941" TargetMode="External" Id="R09505c65a9764550" /><Relationship Type="http://schemas.openxmlformats.org/officeDocument/2006/relationships/hyperlink" Target="https://meteor-uat.aihw.gov.au/content/548891" TargetMode="External" Id="R0e62608ac7864b98" /><Relationship Type="http://schemas.openxmlformats.org/officeDocument/2006/relationships/hyperlink" Target="https://meteor-uat.aihw.gov.au/content/270521" TargetMode="External" Id="Rb242c230e6af4a69" /><Relationship Type="http://schemas.openxmlformats.org/officeDocument/2006/relationships/hyperlink" Target="https://meteor-uat.aihw.gov.au/content/270526" TargetMode="External" Id="Rcc42169bce28474a" /><Relationship Type="http://schemas.openxmlformats.org/officeDocument/2006/relationships/hyperlink" Target="https://meteor-uat.aihw.gov.au/content/270525" TargetMode="External" Id="R0bc631a972c04a81" /><Relationship Type="http://schemas.openxmlformats.org/officeDocument/2006/relationships/hyperlink" Target="https://meteor-uat.aihw.gov.au/content/270527" TargetMode="External" Id="R9cb1c31bea694a8f" /><Relationship Type="http://schemas.openxmlformats.org/officeDocument/2006/relationships/hyperlink" Target="https://meteor-uat.aihw.gov.au/content/270522" TargetMode="External" Id="R50c1958275444e13" /><Relationship Type="http://schemas.openxmlformats.org/officeDocument/2006/relationships/hyperlink" Target="https://meteor-uat.aihw.gov.au/content/270528" TargetMode="External" Id="R083f9295c07b47e8" /><Relationship Type="http://schemas.openxmlformats.org/officeDocument/2006/relationships/hyperlink" Target="https://meteor-uat.aihw.gov.au/content/269968" TargetMode="External" Id="R5c15f1a942874976" /><Relationship Type="http://schemas.openxmlformats.org/officeDocument/2006/relationships/hyperlink" Target="https://meteor-uat.aihw.gov.au/content/270523" TargetMode="External" Id="Rfca276fdaded42f9" /><Relationship Type="http://schemas.openxmlformats.org/officeDocument/2006/relationships/hyperlink" Target="https://meteor-uat.aihw.gov.au/content/270524" TargetMode="External" Id="Rb7fc6c95e0c64846" /><Relationship Type="http://schemas.openxmlformats.org/officeDocument/2006/relationships/hyperlink" Target="https://meteor-uat.aihw.gov.au/content/270520" TargetMode="External" Id="R52a80b85e98c4573" /><Relationship Type="http://schemas.openxmlformats.org/officeDocument/2006/relationships/hyperlink" Target="https://meteor-uat.aihw.gov.au/content/270517" TargetMode="External" Id="R33f4a5edced1462a" /><Relationship Type="http://schemas.openxmlformats.org/officeDocument/2006/relationships/hyperlink" Target="https://meteor-uat.aihw.gov.au/content/270519" TargetMode="External" Id="Rea52ff1741b84cf6" /><Relationship Type="http://schemas.openxmlformats.org/officeDocument/2006/relationships/hyperlink" Target="https://meteor-uat.aihw.gov.au/content/269966" TargetMode="External" Id="R6cc0e9b31699402f" /><Relationship Type="http://schemas.openxmlformats.org/officeDocument/2006/relationships/hyperlink" Target="https://meteor-uat.aihw.gov.au/content/270516" TargetMode="External" Id="R4c45befb408a4657" /><Relationship Type="http://schemas.openxmlformats.org/officeDocument/2006/relationships/hyperlink" Target="https://meteor-uat.aihw.gov.au/content/270518" TargetMode="External" Id="R3b752a6d9f2c425f" /><Relationship Type="http://schemas.openxmlformats.org/officeDocument/2006/relationships/hyperlink" Target="https://meteor-uat.aihw.gov.au/content/556975" TargetMode="External" Id="Rec5454842d1348d4" /><Relationship Type="http://schemas.openxmlformats.org/officeDocument/2006/relationships/hyperlink" Target="https://meteor-uat.aihw.gov.au/content/269969" TargetMode="External" Id="Reb1dba657b504b16" /><Relationship Type="http://schemas.openxmlformats.org/officeDocument/2006/relationships/hyperlink" Target="https://meteor-uat.aihw.gov.au/content/270531" TargetMode="External" Id="R3e95affd90c14df4" /><Relationship Type="http://schemas.openxmlformats.org/officeDocument/2006/relationships/hyperlink" Target="https://meteor-uat.aihw.gov.au/content/270534" TargetMode="External" Id="R47d8ee0378e64146" /><Relationship Type="http://schemas.openxmlformats.org/officeDocument/2006/relationships/hyperlink" Target="https://meteor-uat.aihw.gov.au/content/270529" TargetMode="External" Id="R57217872492c4731" /><Relationship Type="http://schemas.openxmlformats.org/officeDocument/2006/relationships/hyperlink" Target="https://meteor-uat.aihw.gov.au/content/270535" TargetMode="External" Id="Rfc07dd1542c34a87" /><Relationship Type="http://schemas.openxmlformats.org/officeDocument/2006/relationships/hyperlink" Target="https://meteor-uat.aihw.gov.au/content/270536" TargetMode="External" Id="R2b5e99b546cc4abc" /><Relationship Type="http://schemas.openxmlformats.org/officeDocument/2006/relationships/hyperlink" Target="https://meteor-uat.aihw.gov.au/content/270530" TargetMode="External" Id="R70058a161b17438a" /><Relationship Type="http://schemas.openxmlformats.org/officeDocument/2006/relationships/hyperlink" Target="https://meteor-uat.aihw.gov.au/content/270533" TargetMode="External" Id="R9c632bc684164b1d" /><Relationship Type="http://schemas.openxmlformats.org/officeDocument/2006/relationships/hyperlink" Target="https://meteor-uat.aihw.gov.au/content/270532" TargetMode="External" Id="R651d55f54ac248d4" /><Relationship Type="http://schemas.openxmlformats.org/officeDocument/2006/relationships/hyperlink" Target="https://meteor-uat.aihw.gov.au/content/269975" TargetMode="External" Id="R45eb29e5d9a1452f" /></Relationships>
</file>

<file path=word/_rels/header1.xml.rels>&#65279;<?xml version="1.0" encoding="utf-8"?><Relationships xmlns="http://schemas.openxmlformats.org/package/2006/relationships"><Relationship Type="http://schemas.openxmlformats.org/officeDocument/2006/relationships/image" Target="/media/image.png" Id="R849269e248d4496a" /></Relationships>
</file>