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8e1e255c5647bb" /></Relationships>
</file>

<file path=word/document.xml><?xml version="1.0" encoding="utf-8"?>
<w:document xmlns:r="http://schemas.openxmlformats.org/officeDocument/2006/relationships" xmlns:w="http://schemas.openxmlformats.org/wordprocessingml/2006/main">
  <w:body>
    <w:p>
      <w:pPr>
        <w:pStyle w:val="Title"/>
      </w:pPr>
      <w:r>
        <w:t>Decayed, missing and filled teeth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Decayed, missing and filled teeth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45961e751c9b4202">
                    <w:r>
                      <w:rPr>
                        <w:rStyle w:val="Hyperlink"/>
                      </w:rPr>
                      <w:t xml:space="preserve">Result of caries experience on deciduous teeth</w:t>
                    </w:r>
                  </w:hyperlink>
                </w:p>
              </w:tc>
              <w:tc>
                <w:tcPr>
                  <w:vAlign w:val="top"/>
                </w:tcPr>
                <w:p>
                  <w:r>
                    <w:t xml:space="preserve">505722</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d </w:t>
                        </w:r>
                      </w:p>
                    </w:tc>
                    <w:tc>
                      <w:tcPr>
                        <w:tcBorders>
                          <w:top w:val="none" w:color="000000" w:sz="0"/>
                          <w:left w:val="none" w:color="000000" w:sz="0"/>
                          <w:bottom w:val="none" w:color="000000" w:sz="0"/>
                          <w:right w:val="none" w:color="000000" w:sz="0"/>
                        </w:tcBorders>
                        <w:tcMar/>
                        <w:vAlign w:val="top"/>
                      </w:tcPr>
                      <w:p>
                        <w:r>
                          <w:t xml:space="preserve">Decayed</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Missing (due to decay)</w:t>
                        </w:r>
                      </w:p>
                    </w:tc>
                  </w:tr>
                  <w:tr>
                    <w:trPr/>
                    <w:tc>
                      <w:tcPr>
                        <w:tcW w:w="1000" w:type="pct"/>
                        <w:tcBorders>
                          <w:top w:val="none" w:color="000000" w:sz="0"/>
                          <w:left w:val="none" w:color="000000" w:sz="0"/>
                          <w:bottom w:val="none" w:color="000000" w:sz="0"/>
                          <w:right w:val="none" w:color="000000" w:sz="0"/>
                        </w:tcBorders>
                        <w:tcMar/>
                        <w:vAlign w:val="top"/>
                      </w:tcPr>
                      <w:p>
                        <w:r>
                          <w:t xml:space="preserve">f </w:t>
                        </w:r>
                      </w:p>
                    </w:tc>
                    <w:tc>
                      <w:tcPr>
                        <w:tcBorders>
                          <w:top w:val="none" w:color="000000" w:sz="0"/>
                          <w:left w:val="none" w:color="000000" w:sz="0"/>
                          <w:bottom w:val="none" w:color="000000" w:sz="0"/>
                          <w:right w:val="none" w:color="000000" w:sz="0"/>
                        </w:tcBorders>
                        <w:tcMar/>
                        <w:vAlign w:val="top"/>
                      </w:tcPr>
                      <w:p>
                        <w:r>
                          <w:t xml:space="preserve">Filled (due to decay)</w:t>
                        </w:r>
                      </w:p>
                    </w:tc>
                  </w:tr>
                </w:tbl>
                <w:p/>
              </w:tc>
            </w:tr>
            <w:tr>
              <w:trPr/>
              <w:tc>
                <w:tcPr>
                  <w:tcMar>
                    <w:right w:w="29" w:type="dxa"/>
                  </w:tcMar>
                  <w:vAlign w:val="top"/>
                </w:tcPr>
                <w:p>
                  <w:pPr>
                    <w:keepNext/>
                    <w:jc w:val="center"/>
                  </w:pPr>
                  <w:r>
                    <w:t xml:space="preserve">2</w:t>
                  </w:r>
                </w:p>
              </w:tc>
              <w:tc>
                <w:tcPr>
                  <w:tcMar/>
                  <w:vAlign w:val="top"/>
                </w:tcPr>
                <w:p>
                  <w:hyperlink w:history="true" r:id="R4bc02c81903c4fa2">
                    <w:r>
                      <w:rPr>
                        <w:rStyle w:val="Hyperlink"/>
                      </w:rPr>
                      <w:t xml:space="preserve">Result of caries experience on permanent teeth</w:t>
                    </w:r>
                  </w:hyperlink>
                </w:p>
              </w:tc>
              <w:tc>
                <w:tcPr>
                  <w:vAlign w:val="top"/>
                </w:tcPr>
                <w:p>
                  <w:r>
                    <w:t xml:space="preserve">505744</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D </w:t>
                        </w:r>
                      </w:p>
                    </w:tc>
                    <w:tc>
                      <w:tcPr>
                        <w:tcBorders>
                          <w:top w:val="none" w:color="000000" w:sz="0"/>
                          <w:left w:val="none" w:color="000000" w:sz="0"/>
                          <w:bottom w:val="none" w:color="000000" w:sz="0"/>
                          <w:right w:val="none" w:color="000000" w:sz="0"/>
                        </w:tcBorders>
                        <w:tcMar/>
                        <w:vAlign w:val="top"/>
                      </w:tcPr>
                      <w:p>
                        <w:r>
                          <w:t xml:space="preserve">Decayed</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Missing (due to decay)</w:t>
                        </w:r>
                      </w:p>
                    </w:tc>
                  </w:tr>
                  <w:tr>
                    <w:trPr/>
                    <w:tc>
                      <w:tcPr>
                        <w:tcW w:w="1000" w:type="pct"/>
                        <w:tcBorders>
                          <w:top w:val="none" w:color="000000" w:sz="0"/>
                          <w:left w:val="none" w:color="000000" w:sz="0"/>
                          <w:bottom w:val="none" w:color="000000" w:sz="0"/>
                          <w:right w:val="none" w:color="000000" w:sz="0"/>
                        </w:tcBorders>
                        <w:tcMar/>
                        <w:vAlign w:val="top"/>
                      </w:tcPr>
                      <w:p>
                        <w:r>
                          <w:t xml:space="preserve">F </w:t>
                        </w:r>
                      </w:p>
                    </w:tc>
                    <w:tc>
                      <w:tcPr>
                        <w:tcBorders>
                          <w:top w:val="none" w:color="000000" w:sz="0"/>
                          <w:left w:val="none" w:color="000000" w:sz="0"/>
                          <w:bottom w:val="none" w:color="000000" w:sz="0"/>
                          <w:right w:val="none" w:color="000000" w:sz="0"/>
                        </w:tcBorders>
                        <w:tcMar/>
                        <w:vAlign w:val="top"/>
                      </w:tcPr>
                      <w:p>
                        <w:r>
                          <w:t xml:space="preserve">Filled (due to decay)</w:t>
                        </w:r>
                      </w:p>
                    </w:tc>
                  </w:tr>
                </w:tbl>
                <w:p/>
              </w:tc>
            </w:tr>
            <w:tr>
              <w:trPr/>
              <w:tc>
                <w:tcPr>
                  <w:tcMar>
                    <w:right w:w="29" w:type="dxa"/>
                  </w:tcMar>
                  <w:vAlign w:val="top"/>
                </w:tcPr>
                <w:p>
                  <w:pPr>
                    <w:keepNext/>
                    <w:jc w:val="center"/>
                  </w:pPr>
                  <w:r>
                    <w:t xml:space="preserve">3</w:t>
                  </w:r>
                </w:p>
              </w:tc>
              <w:tc>
                <w:tcPr>
                  <w:tcMar/>
                  <w:vAlign w:val="top"/>
                </w:tcPr>
                <w:p>
                  <w:hyperlink w:history="true" r:id="R6da2396d21b84fba">
                    <w:r>
                      <w:rPr>
                        <w:rStyle w:val="Hyperlink"/>
                      </w:rPr>
                      <w:t xml:space="preserve">Number of teeth affected by caries (total)</w:t>
                    </w:r>
                  </w:hyperlink>
                </w:p>
              </w:tc>
              <w:tc>
                <w:tcPr>
                  <w:vAlign w:val="top"/>
                </w:tcPr>
                <w:p>
                  <w:r>
                    <w:t xml:space="preserve">500127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4</w:t>
                  </w:r>
                </w:p>
              </w:tc>
              <w:tc>
                <w:tcPr>
                  <w:tcMar/>
                  <w:vAlign w:val="top"/>
                </w:tcPr>
                <w:p>
                  <w:hyperlink w:history="true" r:id="Raa1a7f3c904b4324">
                    <w:r>
                      <w:rPr>
                        <w:rStyle w:val="Hyperlink"/>
                      </w:rPr>
                      <w:t xml:space="preserve">Result of caries experience on deciduous teeth surfaces</w:t>
                    </w:r>
                  </w:hyperlink>
                </w:p>
              </w:tc>
              <w:tc>
                <w:tcPr>
                  <w:vAlign w:val="top"/>
                </w:tcPr>
                <w:p>
                  <w:r>
                    <w:t xml:space="preserve">505746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d </w:t>
                        </w:r>
                      </w:p>
                    </w:tc>
                    <w:tc>
                      <w:tcPr>
                        <w:tcBorders>
                          <w:top w:val="none" w:color="000000" w:sz="0"/>
                          <w:left w:val="none" w:color="000000" w:sz="0"/>
                          <w:bottom w:val="none" w:color="000000" w:sz="0"/>
                          <w:right w:val="none" w:color="000000" w:sz="0"/>
                        </w:tcBorders>
                        <w:tcMar/>
                        <w:vAlign w:val="top"/>
                      </w:tcPr>
                      <w:p>
                        <w:r>
                          <w:t xml:space="preserve">Decayed</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Missing (due to decay)</w:t>
                        </w:r>
                      </w:p>
                    </w:tc>
                  </w:tr>
                  <w:tr>
                    <w:trPr/>
                    <w:tc>
                      <w:tcPr>
                        <w:tcW w:w="1000" w:type="pct"/>
                        <w:tcBorders>
                          <w:top w:val="none" w:color="000000" w:sz="0"/>
                          <w:left w:val="none" w:color="000000" w:sz="0"/>
                          <w:bottom w:val="none" w:color="000000" w:sz="0"/>
                          <w:right w:val="none" w:color="000000" w:sz="0"/>
                        </w:tcBorders>
                        <w:tcMar/>
                        <w:vAlign w:val="top"/>
                      </w:tcPr>
                      <w:p>
                        <w:r>
                          <w:t xml:space="preserve">f </w:t>
                        </w:r>
                      </w:p>
                    </w:tc>
                    <w:tc>
                      <w:tcPr>
                        <w:tcBorders>
                          <w:top w:val="none" w:color="000000" w:sz="0"/>
                          <w:left w:val="none" w:color="000000" w:sz="0"/>
                          <w:bottom w:val="none" w:color="000000" w:sz="0"/>
                          <w:right w:val="none" w:color="000000" w:sz="0"/>
                        </w:tcBorders>
                        <w:tcMar/>
                        <w:vAlign w:val="top"/>
                      </w:tcPr>
                      <w:p>
                        <w:r>
                          <w:t xml:space="preserve">Filled (due to decay)</w:t>
                        </w:r>
                      </w:p>
                    </w:tc>
                  </w:tr>
                </w:tbl>
                <w:p/>
              </w:tc>
            </w:tr>
            <w:tr>
              <w:trPr/>
              <w:tc>
                <w:tcPr>
                  <w:tcMar>
                    <w:right w:w="29" w:type="dxa"/>
                  </w:tcMar>
                  <w:vAlign w:val="top"/>
                </w:tcPr>
                <w:p>
                  <w:pPr>
                    <w:keepNext/>
                    <w:jc w:val="center"/>
                  </w:pPr>
                  <w:r>
                    <w:t xml:space="preserve">5</w:t>
                  </w:r>
                </w:p>
              </w:tc>
              <w:tc>
                <w:tcPr>
                  <w:tcMar/>
                  <w:vAlign w:val="top"/>
                </w:tcPr>
                <w:p>
                  <w:hyperlink w:history="true" r:id="R3925bcfac1ce4242">
                    <w:r>
                      <w:rPr>
                        <w:rStyle w:val="Hyperlink"/>
                      </w:rPr>
                      <w:t xml:space="preserve">Result of caries experience on permanent teeth surfaces</w:t>
                    </w:r>
                  </w:hyperlink>
                </w:p>
              </w:tc>
              <w:tc>
                <w:tcPr>
                  <w:vAlign w:val="top"/>
                </w:tcPr>
                <w:p>
                  <w:r>
                    <w:t xml:space="preserve">505749</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D </w:t>
                        </w:r>
                      </w:p>
                    </w:tc>
                    <w:tc>
                      <w:tcPr>
                        <w:tcBorders>
                          <w:top w:val="none" w:color="000000" w:sz="0"/>
                          <w:left w:val="none" w:color="000000" w:sz="0"/>
                          <w:bottom w:val="none" w:color="000000" w:sz="0"/>
                          <w:right w:val="none" w:color="000000" w:sz="0"/>
                        </w:tcBorders>
                        <w:tcMar/>
                        <w:vAlign w:val="top"/>
                      </w:tcPr>
                      <w:p>
                        <w:r>
                          <w:t xml:space="preserve">Decayed</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Missing (due to decay)</w:t>
                        </w:r>
                      </w:p>
                    </w:tc>
                  </w:tr>
                  <w:tr>
                    <w:trPr/>
                    <w:tc>
                      <w:tcPr>
                        <w:tcW w:w="1000" w:type="pct"/>
                        <w:tcBorders>
                          <w:top w:val="none" w:color="000000" w:sz="0"/>
                          <w:left w:val="none" w:color="000000" w:sz="0"/>
                          <w:bottom w:val="none" w:color="000000" w:sz="0"/>
                          <w:right w:val="none" w:color="000000" w:sz="0"/>
                        </w:tcBorders>
                        <w:tcMar/>
                        <w:vAlign w:val="top"/>
                      </w:tcPr>
                      <w:p>
                        <w:r>
                          <w:t xml:space="preserve">F </w:t>
                        </w:r>
                      </w:p>
                    </w:tc>
                    <w:tc>
                      <w:tcPr>
                        <w:tcBorders>
                          <w:top w:val="none" w:color="000000" w:sz="0"/>
                          <w:left w:val="none" w:color="000000" w:sz="0"/>
                          <w:bottom w:val="none" w:color="000000" w:sz="0"/>
                          <w:right w:val="none" w:color="000000" w:sz="0"/>
                        </w:tcBorders>
                        <w:tcMar/>
                        <w:vAlign w:val="top"/>
                      </w:tcPr>
                      <w:p>
                        <w:r>
                          <w:t xml:space="preserve">Filled (due to decay)</w:t>
                        </w:r>
                      </w:p>
                    </w:tc>
                  </w:tr>
                </w:tbl>
                <w:p/>
              </w:tc>
            </w:tr>
            <w:tr>
              <w:trPr/>
              <w:tc>
                <w:tcPr>
                  <w:tcMar>
                    <w:right w:w="29" w:type="dxa"/>
                  </w:tcMar>
                  <w:vAlign w:val="top"/>
                </w:tcPr>
                <w:p>
                  <w:pPr>
                    <w:keepNext/>
                    <w:jc w:val="center"/>
                  </w:pPr>
                  <w:r>
                    <w:t xml:space="preserve">6</w:t>
                  </w:r>
                </w:p>
              </w:tc>
              <w:tc>
                <w:tcPr>
                  <w:tcMar/>
                  <w:vAlign w:val="top"/>
                </w:tcPr>
                <w:p>
                  <w:hyperlink w:history="true" r:id="R007a5d29d9304c78">
                    <w:r>
                      <w:rPr>
                        <w:rStyle w:val="Hyperlink"/>
                      </w:rPr>
                      <w:t xml:space="preserve">Number of teeth surfaces affected by caries (total)</w:t>
                    </w:r>
                  </w:hyperlink>
                </w:p>
              </w:tc>
              <w:tc>
                <w:tcPr>
                  <w:vAlign w:val="top"/>
                </w:tcPr>
                <w:p>
                  <w:r>
                    <w:t xml:space="preserve">500164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4f849db5929c48f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553034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e09e5f70434f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849db5929c48f3" /><Relationship Type="http://schemas.openxmlformats.org/officeDocument/2006/relationships/header" Target="/word/header1.xml" Id="Rc576fac712194836" /><Relationship Type="http://schemas.openxmlformats.org/officeDocument/2006/relationships/settings" Target="/word/settings.xml" Id="R76608c317f40478b" /><Relationship Type="http://schemas.openxmlformats.org/officeDocument/2006/relationships/styles" Target="/word/styles.xml" Id="R93713898ec2d492d" /><Relationship Type="http://schemas.openxmlformats.org/officeDocument/2006/relationships/hyperlink" Target="https://meteor-uat.aihw.gov.au/content/505722" TargetMode="External" Id="R45961e751c9b4202" /><Relationship Type="http://schemas.openxmlformats.org/officeDocument/2006/relationships/hyperlink" Target="https://meteor-uat.aihw.gov.au/content/505744" TargetMode="External" Id="R4bc02c81903c4fa2" /><Relationship Type="http://schemas.openxmlformats.org/officeDocument/2006/relationships/hyperlink" Target="https://meteor-uat.aihw.gov.au/content/500127" TargetMode="External" Id="R6da2396d21b84fba" /><Relationship Type="http://schemas.openxmlformats.org/officeDocument/2006/relationships/hyperlink" Target="https://meteor-uat.aihw.gov.au/content/505746" TargetMode="External" Id="Raa1a7f3c904b4324" /><Relationship Type="http://schemas.openxmlformats.org/officeDocument/2006/relationships/hyperlink" Target="https://meteor-uat.aihw.gov.au/content/505749" TargetMode="External" Id="R3925bcfac1ce4242" /><Relationship Type="http://schemas.openxmlformats.org/officeDocument/2006/relationships/hyperlink" Target="https://meteor-uat.aihw.gov.au/content/500164" TargetMode="External" Id="R007a5d29d9304c78" /></Relationships>
</file>

<file path=word/_rels/header1.xml.rels>&#65279;<?xml version="1.0" encoding="utf-8"?><Relationships xmlns="http://schemas.openxmlformats.org/package/2006/relationships"><Relationship Type="http://schemas.openxmlformats.org/officeDocument/2006/relationships/image" Target="/media/image.png" Id="R91e09e5f70434fb7" /></Relationships>
</file>