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68b47b69f479d"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bd971eca54961">
              <w:r>
                <w:rPr>
                  <w:rStyle w:val="Hyperlink"/>
                  <w:color w:val="244061"/>
                </w:rPr>
                <w:t xml:space="preserve">Independent Hospital Pricing Authority</w:t>
              </w:r>
            </w:hyperlink>
            <w:r>
              <w:rPr>
                <w:rStyle w:val="row-content"/>
                <w:color w:val="244061"/>
              </w:rPr>
              <w:t xml:space="preserve">, Superseded 17/08/2015</w:t>
            </w:r>
          </w:p>
          <w:p>
            <w:pPr>
              <w:spacing w:before="0" w:after="0"/>
            </w:pPr>
            <w:hyperlink w:history="true" r:id="Rfcf7b2965ebb4aae">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2ad537770a42c8">
              <w:r>
                <w:rPr>
                  <w:rStyle w:val="Hyperlink"/>
                </w:rPr>
                <w:t xml:space="preserve">Health professional graduate trainee—qualified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96c8ad4cb14a0d">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graduate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22.0   Radiation science</w:t>
            </w:r>
          </w:p>
          <w:p>
            <w:pPr/>
            <w:r>
              <w:rPr>
                <w:rStyle w:val="row-content-rich-text"/>
              </w:rPr>
              <w:t xml:space="preserve">Includes medical diagnostic radiographer, medical radiation therapist, nuclear medicine technologist.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8b768f54484c49">
              <w:r>
                <w:rPr>
                  <w:rStyle w:val="Hyperlink"/>
                </w:rPr>
                <w:t xml:space="preserve">Health professional postgraduate and vocational trainee—qualified profession type, code N[N].N</w:t>
              </w:r>
            </w:hyperlink>
          </w:p>
          <w:p>
            <w:pPr>
              <w:pStyle w:val="registration-status"/>
              <w:spacing w:before="0" w:after="0"/>
            </w:pPr>
            <w:hyperlink w:history="true" r:id="R19de4b9a4b0c475a">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da060b4ee5415c">
              <w:r>
                <w:rPr>
                  <w:rStyle w:val="Hyperlink"/>
                </w:rPr>
                <w:t xml:space="preserve">Health professional graduate trainee cluster</w:t>
              </w:r>
            </w:hyperlink>
          </w:p>
          <w:p>
            <w:pPr>
              <w:pStyle w:val="registration-status"/>
              <w:spacing w:before="0" w:after="0"/>
            </w:pPr>
            <w:hyperlink w:history="true" r:id="R003cfa1167c0428e">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006e9afe59374124">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d7e21c3cdf48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35a0bb6bc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21c3cdf4846d4" /><Relationship Type="http://schemas.openxmlformats.org/officeDocument/2006/relationships/header" Target="/word/header1.xml" Id="Rb5d0e978c026472d" /><Relationship Type="http://schemas.openxmlformats.org/officeDocument/2006/relationships/settings" Target="/word/settings.xml" Id="Rc709f0bd6f7b44a6" /><Relationship Type="http://schemas.openxmlformats.org/officeDocument/2006/relationships/styles" Target="/word/styles.xml" Id="R5eaa8761a5704445" /><Relationship Type="http://schemas.openxmlformats.org/officeDocument/2006/relationships/hyperlink" Target="https://meteor-uat.aihw.gov.au/RegistrationAuthority/6" TargetMode="External" Id="R145bd971eca54961" /><Relationship Type="http://schemas.openxmlformats.org/officeDocument/2006/relationships/hyperlink" Target="https://meteor-uat.aihw.gov.au/RegistrationAuthority/14" TargetMode="External" Id="Rfcf7b2965ebb4aae" /><Relationship Type="http://schemas.openxmlformats.org/officeDocument/2006/relationships/hyperlink" Target="https://meteor-uat.aihw.gov.au/content/542891" TargetMode="External" Id="R9d2ad537770a42c8" /><Relationship Type="http://schemas.openxmlformats.org/officeDocument/2006/relationships/hyperlink" Target="https://meteor-uat.aihw.gov.au/content/542857" TargetMode="External" Id="R4a96c8ad4cb14a0d" /><Relationship Type="http://schemas.openxmlformats.org/officeDocument/2006/relationships/hyperlink" Target="https://meteor-uat.aihw.gov.au/content/584382" TargetMode="External" Id="Rc88b768f54484c49" /><Relationship Type="http://schemas.openxmlformats.org/officeDocument/2006/relationships/hyperlink" Target="https://meteor-uat.aihw.gov.au/RegistrationAuthority/6" TargetMode="External" Id="R19de4b9a4b0c475a" /><Relationship Type="http://schemas.openxmlformats.org/officeDocument/2006/relationships/hyperlink" Target="https://meteor-uat.aihw.gov.au/content/544932" TargetMode="External" Id="R38da060b4ee5415c" /><Relationship Type="http://schemas.openxmlformats.org/officeDocument/2006/relationships/hyperlink" Target="https://meteor-uat.aihw.gov.au/RegistrationAuthority/14" TargetMode="External" Id="R003cfa1167c0428e" /><Relationship Type="http://schemas.openxmlformats.org/officeDocument/2006/relationships/hyperlink" Target="https://meteor-uat.aihw.gov.au/RegistrationAuthority/6" TargetMode="External" Id="R006e9afe59374124" /></Relationships>
</file>

<file path=word/_rels/header1.xml.rels>&#65279;<?xml version="1.0" encoding="utf-8"?><Relationships xmlns="http://schemas.openxmlformats.org/package/2006/relationships"><Relationship Type="http://schemas.openxmlformats.org/officeDocument/2006/relationships/image" Target="/media/image.png" Id="R41235a0bb6bc44dc" /></Relationships>
</file>