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a29b0dcbc491c" /></Relationships>
</file>

<file path=word/document.xml><?xml version="1.0" encoding="utf-8"?>
<w:document xmlns:r="http://schemas.openxmlformats.org/officeDocument/2006/relationships" xmlns:w="http://schemas.openxmlformats.org/wordprocessingml/2006/main">
  <w:body>
    <w:p>
      <w:pPr>
        <w:pStyle w:val="Title"/>
      </w:pPr>
      <w:r>
        <w:t>Cervical screening safety monitoring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safety monitoring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8dfe4ceb84be3">
              <w:r>
                <w:rPr>
                  <w:rStyle w:val="Hyperlink"/>
                  <w:color w:val="244061"/>
                </w:rPr>
                <w:t xml:space="preserve">AIHW Data Quality Statements</w:t>
              </w:r>
            </w:hyperlink>
            <w:r>
              <w:rPr>
                <w:rStyle w:val="row-content"/>
                <w:color w:val="244061"/>
              </w:rPr>
              <w:t xml:space="preserve">, Standard 05/02/2014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w:t>
            </w:r>
            <w:r>
              <w:rPr>
                <w:rStyle w:val="row-content-rich-text"/>
              </w:rPr>
              <w:t xml:space="preserve"> All states and territories maintain a population-based cervical cytology register (also referred to as ’Pap test registers’ or ‘Pap smear registers’) to which all cervical cytology, histology, and human papillomavirus (HPV) DNA tests are reported.</w:t>
            </w:r>
            <w:r>
              <w:br/>
            </w:r>
            <w:r>
              <w:rPr>
                <w:rStyle w:val="row-content-rich-text"/>
              </w:rPr>
              <w:t xml:space="preserve">• State and territory cervical cytology registers were established to support the National Cervical Screening Program (NCSP) that commenced in 1991.</w:t>
            </w:r>
            <w:r>
              <w:br/>
            </w:r>
            <w:r>
              <w:rPr>
                <w:rStyle w:val="row-content-rich-text"/>
              </w:rPr>
              <w:t xml:space="preserve">• The AIHW receives unit record level cervical screening safety monitoring data from state and territory cervical cytology registers to allow safety monitoring analyses.</w:t>
            </w:r>
            <w:r>
              <w:br/>
            </w:r>
            <w:r>
              <w:rPr>
                <w:rStyle w:val="row-content-rich-text"/>
              </w:rPr>
              <w:t xml:space="preserve">• Some duplication may occur where the same test data are reported to the cervical cytology register in two or more jurisdictions.  AIHW is unable to identify or resolve these instances, and the level of duplication is unknown, but believed to be small.</w:t>
            </w:r>
            <w:r>
              <w:br/>
            </w:r>
            <w:r>
              <w:rPr>
                <w:rStyle w:val="row-content-rich-text"/>
              </w:rPr>
              <w:t xml:space="preserve">• Cervical cytology databases change every day, adding new records and improving the quality of existing records as new information becomes available.</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Description</w:t>
            </w:r>
          </w:p>
          <w:p>
            <w:pPr/>
            <w:r>
              <w:rPr>
                <w:rStyle w:val="row-content-rich-text"/>
              </w:rPr>
              <w:t xml:space="preserve">All states and territories have legislation that requires pathology laboratories to send a copy of all cervical test results (unless the patient to whom the test belongs objects to its inclusion in the register) to the relevant state or territory population-based cervical cytology register.</w:t>
            </w:r>
            <w:r>
              <w:br/>
            </w:r>
            <w:r>
              <w:rPr>
                <w:rStyle w:val="row-content-rich-text"/>
              </w:rPr>
              <w:t xml:space="preserve">Cervical screening programs in each state and territory interrogate their own cervical cytology register in accordance with detailed data specifications to supply unit record level data to the AIHW. These data are compiled into a database.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ef1068751a2d4e87">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w:t>
            </w:r>
            <w:r>
              <w:br/>
            </w:r>
            <w:r>
              <w:rPr>
                <w:rStyle w:val="row-content-rich-text"/>
              </w:rPr>
              <w:t xml:space="preserve">The current cervical screening safety monitoring data contains all low-grade cytology and high-grade histology tests performed and reported to the cervical cytology registers from 1 January 2007 to 31 December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safety monitoring data appear for the first time in Report on the activity of the National Cervical Screening Program, and are thereafter published annually in the report Cervical screening in Australia, as of the 2011–2012 report, available on the AIHW website </w:t>
            </w:r>
            <w:hyperlink w:history="true" r:id="Re24bcc34a07e4b35">
              <w:r>
                <w:rPr>
                  <w:rStyle w:val="Hyperlink"/>
                </w:rPr>
                <w:t xml:space="preserve">http://www.aihw.gov.au/cervical-cancer-screening/where</w:t>
              </w:r>
            </w:hyperlink>
            <w:r>
              <w:rPr>
                <w:rStyle w:val="row-content-rich-text"/>
              </w:rPr>
              <w:t xml:space="preserv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aedf0f77998049d0">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are easy to interpret, other concepts and statistical calculations are more complex and may be confusing to some users. All concepts are explained within the body of the report presenting these data, along with footnotes to provide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safety monitoring data are highly relevant for monitoring the safety of the NHMRC Guidelines. The data are used for many purposes by policy-makers and researchers, but are supplied and analysed specifically to monitor and inform the SMC in this forum.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cervical screening programs, once analysed, are verified to ensure accuracy.</w:t>
            </w:r>
          </w:p>
          <w:p>
            <w:pPr/>
            <w:r>
              <w:rPr>
                <w:rStyle w:val="row-content-rich-text"/>
              </w:rPr>
              <w:t xml:space="preserve">Some duplication may occur where the same test data are reported to the cervical cytology register in two or more jurisdictions.  AIHW is unable to identify or resolve these instances, and the level of duplication is unknown, but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safety monitoring data are reported and published annually by the AIHW from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10/09/2013</w:t>
            </w:r>
          </w:p>
        </w:tc>
      </w:tr>
    </w:tbl>
    <w:p>
      <w:r>
        <w:br/>
      </w:r>
    </w:p>
    <w:sectPr>
      <w:footerReference xmlns:r="http://schemas.openxmlformats.org/officeDocument/2006/relationships" w:type="default" r:id="R3c182fef1bec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f459a11c9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82fef1bec445f" /><Relationship Type="http://schemas.openxmlformats.org/officeDocument/2006/relationships/header" Target="/word/header1.xml" Id="Rcc0a0de8252840e3" /><Relationship Type="http://schemas.openxmlformats.org/officeDocument/2006/relationships/settings" Target="/word/settings.xml" Id="Re87d5e689c484d5e" /><Relationship Type="http://schemas.openxmlformats.org/officeDocument/2006/relationships/styles" Target="/word/styles.xml" Id="Rd35036b4805642d9" /><Relationship Type="http://schemas.openxmlformats.org/officeDocument/2006/relationships/hyperlink" Target="https://meteor-uat.aihw.gov.au/RegistrationAuthority/8" TargetMode="External" Id="R65e8dfe4ceb84be3" /><Relationship Type="http://schemas.openxmlformats.org/officeDocument/2006/relationships/hyperlink" Target="http://www.aihw.gov.au/" TargetMode="External" Id="Ref1068751a2d4e87" /><Relationship Type="http://schemas.openxmlformats.org/officeDocument/2006/relationships/hyperlink" Target="http://www.aihw.gov.au/cervical-cancer-screening/where" TargetMode="External" Id="Re24bcc34a07e4b35" /><Relationship Type="http://schemas.openxmlformats.org/officeDocument/2006/relationships/hyperlink" Target="mailto:info@aihw.gov.au" TargetMode="External" Id="Raedf0f77998049d0" /></Relationships>
</file>

<file path=word/_rels/header1.xml.rels>&#65279;<?xml version="1.0" encoding="utf-8"?><Relationships xmlns="http://schemas.openxmlformats.org/package/2006/relationships"><Relationship Type="http://schemas.openxmlformats.org/officeDocument/2006/relationships/image" Target="/media/image.png" Id="R0f5f459a11c941cd" /></Relationships>
</file>