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610ed69a7f04709" /></Relationships>
</file>

<file path=word/document.xml><?xml version="1.0" encoding="utf-8"?>
<w:document xmlns:r="http://schemas.openxmlformats.org/officeDocument/2006/relationships" xmlns:w="http://schemas.openxmlformats.org/wordprocessingml/2006/main">
  <w:body>
    <w:p>
      <w:pPr>
        <w:pStyle w:val="Title"/>
      </w:pPr>
      <w:r>
        <w:t>Order—order end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Order—order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Order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536554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85e52730a84326">
              <w:r>
                <w:rPr>
                  <w:rStyle w:val="Hyperlink"/>
                  <w:color w:val="244061"/>
                </w:rPr>
                <w:t xml:space="preserve">Children and Families</w:t>
              </w:r>
            </w:hyperlink>
            <w:r>
              <w:rPr>
                <w:rStyle w:val="row-content"/>
                <w:color w:val="244061"/>
              </w:rPr>
              <w:t xml:space="preserve">, Standard 22/11/2016</w:t>
            </w:r>
          </w:p>
          <w:p>
            <w:pPr>
              <w:spacing w:before="0" w:after="0"/>
            </w:pPr>
            <w:hyperlink w:history="true" r:id="Rb30da685f5d0484d">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legal order or arrangement ceases to have effect,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ac703c5ad6f4cc9">
              <w:r>
                <w:rPr>
                  <w:rStyle w:val="Hyperlink"/>
                </w:rPr>
                <w:t xml:space="preserve">Order—order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097db28809e4d7d">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6f3c8d4abc545a7">
              <w:r>
                <w:rPr>
                  <w:rStyle w:val="Hyperlink"/>
                </w:rPr>
                <w:t xml:space="preserve">Care and protection order (CPO) file cluster</w:t>
              </w:r>
            </w:hyperlink>
          </w:p>
          <w:p>
            <w:pPr>
              <w:pStyle w:val="registration-status"/>
              <w:spacing w:before="0" w:after="0"/>
            </w:pPr>
            <w:hyperlink w:history="true" r:id="Rbfd9bf9f01e04e83">
              <w:r>
                <w:rPr>
                  <w:rStyle w:val="Hyperlink"/>
                  <w:color w:val="244061"/>
                </w:rPr>
                <w:t xml:space="preserve">Children and Families</w:t>
              </w:r>
            </w:hyperlink>
            <w:r>
              <w:rPr>
                <w:rStyle w:val="row-content"/>
                <w:color w:val="244061"/>
              </w:rPr>
              <w:t xml:space="preserve">, Superseded 22/11/2016</w:t>
            </w:r>
          </w:p>
          <w:p>
            <w:pPr>
              <w:pStyle w:val="registration-status"/>
              <w:spacing w:before="0" w:after="0"/>
            </w:pPr>
            <w:hyperlink w:history="true" r:id="R48fc0e48e719401f">
              <w:r>
                <w:rPr>
                  <w:rStyle w:val="Hyperlink"/>
                  <w:color w:val="244061"/>
                </w:rPr>
                <w:t xml:space="preserve">Community Services (retired)</w:t>
              </w:r>
            </w:hyperlink>
            <w:r>
              <w:rPr>
                <w:rStyle w:val="row-content"/>
                <w:color w:val="244061"/>
              </w:rPr>
              <w:t xml:space="preserve">, Recorded 10/10/2014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'Order end date' is the date the care and protection order is no longer applicable and must be equal to or later than 'Order start date'. Valid date, if applicable, occurs between 1 July of the first reporting period and 31 August following the last reporting period.</w:t>
            </w:r>
            <w:r>
              <w:br/>
            </w:r>
            <w:r>
              <w:rPr>
                <w:rStyle w:val="row-content"/>
              </w:rPr>
              <w:t xml:space="preserve"> </w:t>
            </w:r>
            <w:r>
              <w:br/>
            </w:r>
            <w:r>
              <w:rPr>
                <w:rStyle w:val="row-content"/>
              </w:rPr>
              <w:t xml:space="preserve">When an estimate is required, all known fields should be entered (e.g. if year and month are known use 01/MM/YYY; if the exact date is unknown but the reporting period to which it relates can be determined, use 01/07/YYYY). If the date is not known and can't be estimated, please record 01/01/1900.</w:t>
            </w:r>
          </w:p>
          <w:p>
            <w:r>
              <w:rPr>
                <w:rStyle w:val="row-content"/>
              </w:rPr>
              <w:t xml:space="preserve">If it is not applicable to record a date (i.e. the order had not ended by the end of the reference period) please record 01/01/9999 for this item.</w:t>
            </w:r>
          </w:p>
          <w:p>
            <w:r>
              <w:br/>
            </w:r>
            <w:r>
              <w:br/>
            </w:r>
            <w:hyperlink w:history="true" r:id="Rc148876ca0844b70">
              <w:r>
                <w:rPr>
                  <w:rStyle w:val="Hyperlink"/>
                </w:rPr>
                <w:t xml:space="preserve">Care and protection order (CPO) file cluster</w:t>
              </w:r>
            </w:hyperlink>
          </w:p>
          <w:p>
            <w:pPr>
              <w:pStyle w:val="registration-status"/>
              <w:spacing w:before="0" w:after="0"/>
            </w:pPr>
            <w:hyperlink w:history="true" r:id="R26b949120be94435">
              <w:r>
                <w:rPr>
                  <w:rStyle w:val="Hyperlink"/>
                  <w:color w:val="244061"/>
                </w:rPr>
                <w:t xml:space="preserve">Children and Families</w:t>
              </w:r>
            </w:hyperlink>
            <w:r>
              <w:rPr>
                <w:rStyle w:val="row-content"/>
                <w:color w:val="244061"/>
              </w:rPr>
              <w:t xml:space="preserve">, Standard 20/01/2021</w:t>
            </w:r>
          </w:p>
          <w:p>
            <w:r>
              <w:rPr>
                <w:rStyle w:val="row-content"/>
                <w:b/>
                <w:i/>
              </w:rPr>
              <w:t xml:space="preserve">DSS specific information: </w:t>
            </w:r>
          </w:p>
          <w:p>
            <w:r>
              <w:rPr>
                <w:rStyle w:val="row-content"/>
              </w:rPr>
              <w:t xml:space="preserve">This collection requires a non-standard format for this data item: DD/MM/YYYY.</w:t>
            </w:r>
          </w:p>
          <w:p>
            <w:r>
              <w:rPr>
                <w:rStyle w:val="row-content"/>
              </w:rPr>
              <w:t xml:space="preserve">'Order end date' is the date the care and protection order is no longer applicable and must be equal to or later than 'Order start date'. Valid date, if applicable, occurs between 1 July of the first reporting period and 31 August following the last reporting period.</w:t>
            </w:r>
            <w:r>
              <w:br/>
            </w:r>
            <w:r>
              <w:rPr>
                <w:rStyle w:val="row-content"/>
              </w:rPr>
              <w:t xml:space="preserve"> </w:t>
            </w:r>
            <w:r>
              <w:br/>
            </w:r>
            <w:r>
              <w:rPr>
                <w:rStyle w:val="row-content"/>
              </w:rPr>
              <w:t xml:space="preserve">When an estimate is required, all known fields should be entered (e.g. if year and month are known use 01/MM/YYYY; if the exact date is unknown but the reporting period to which it relates can be determined, use 01/07/YYYY). If the date is not known and can't be estimated, please record 01/01/1900.</w:t>
            </w:r>
          </w:p>
          <w:p>
            <w:r>
              <w:rPr>
                <w:rStyle w:val="row-content"/>
              </w:rPr>
              <w:t xml:space="preserve">If it is not applicable to record a date (i.e. the order had not ended by the end of the reference period, or was a finalised adoption order without an end date) please record 01/01/9999 for this item.</w:t>
            </w:r>
          </w:p>
          <w:p>
            <w:r>
              <w:br/>
            </w:r>
            <w:r>
              <w:br/>
            </w:r>
            <w:hyperlink w:history="true" r:id="Rcf1a9feded354e44">
              <w:r>
                <w:rPr>
                  <w:rStyle w:val="Hyperlink"/>
                </w:rPr>
                <w:t xml:space="preserve">Care and protection order (CPO) file cluster</w:t>
              </w:r>
            </w:hyperlink>
          </w:p>
          <w:p>
            <w:pPr>
              <w:pStyle w:val="registration-status"/>
              <w:spacing w:before="0" w:after="0"/>
            </w:pPr>
            <w:hyperlink w:history="true" r:id="R737fd57e4c9b4f86">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'Order end date' is the date the care and protection order is no longer applicable and must be equal to or later than 'Order start date'. Valid date, if applicable, occurs between 1 July of the first reporting period and 31 August following the last reporting period.</w:t>
            </w:r>
            <w:r>
              <w:br/>
            </w:r>
            <w:r>
              <w:rPr>
                <w:rStyle w:val="row-content"/>
              </w:rPr>
              <w:t xml:space="preserve"> </w:t>
            </w:r>
            <w:r>
              <w:br/>
            </w:r>
            <w:r>
              <w:rPr>
                <w:rStyle w:val="row-content"/>
              </w:rPr>
              <w:t xml:space="preserve">When an estimate is required, all known fields should be entered (e.g. if year and month are known use 01MMYYY; if the exact date is unknown but the reporting period to which it relates can be determined, use 0107YYYY). If the date is not known and can't be estimated, please record 01011900.</w:t>
            </w:r>
          </w:p>
          <w:p>
            <w:r>
              <w:rPr>
                <w:rStyle w:val="row-content"/>
              </w:rPr>
              <w:t xml:space="preserve">If it is not applicable to record a date (i.e. the order had not ended by the end of the reference period) please record 01019999 for this item.</w:t>
            </w:r>
          </w:p>
          <w:p>
            <w:r>
              <w:br/>
            </w:r>
            <w:r>
              <w:br/>
            </w:r>
            <w:hyperlink w:history="true" r:id="Rd0e6adc387f040b8">
              <w:r>
                <w:rPr>
                  <w:rStyle w:val="Hyperlink"/>
                </w:rPr>
                <w:t xml:space="preserve">Care and protection order (CPO) file cluster</w:t>
              </w:r>
            </w:hyperlink>
          </w:p>
          <w:p>
            <w:pPr>
              <w:pStyle w:val="registration-status"/>
              <w:spacing w:before="0" w:after="0"/>
            </w:pPr>
            <w:hyperlink w:history="true" r:id="R9a34cbb324c940bf">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'Order end date' is the date the care and protection order is no longer applicable and must be equal to or later than 'Order start date'. Valid date, if applicable, occurs between 1 July of the first reporting period and 31 August following the last reporting period.</w:t>
            </w:r>
            <w:r>
              <w:br/>
            </w:r>
            <w:r>
              <w:rPr>
                <w:rStyle w:val="row-content"/>
              </w:rPr>
              <w:t xml:space="preserve"> </w:t>
            </w:r>
            <w:r>
              <w:br/>
            </w:r>
            <w:r>
              <w:rPr>
                <w:rStyle w:val="row-content"/>
              </w:rPr>
              <w:t xml:space="preserve">When an estimate is required, all known fields should be entered (e.g. if year and month are known use 01MMYYY; if the exact date is unknown but the reporting period to which it relates can be determined, use 0107YYYY). If the date is not known and can't be estimated, please record 01011900.</w:t>
            </w:r>
          </w:p>
          <w:p>
            <w:r>
              <w:rPr>
                <w:rStyle w:val="row-content"/>
              </w:rPr>
              <w:t xml:space="preserve">If it is not applicable to record a date (i.e. the order had not ended by the end of the reference period) please record 01019999 for this item.</w:t>
            </w:r>
          </w:p>
          <w:p>
            <w:r>
              <w:br/>
            </w:r>
            <w:r>
              <w:br/>
            </w:r>
            <w:hyperlink w:history="true" r:id="R64ad6e45a7394570">
              <w:r>
                <w:rPr>
                  <w:rStyle w:val="Hyperlink"/>
                </w:rPr>
                <w:t xml:space="preserve">Care and protection order (CPO) file cluster</w:t>
              </w:r>
            </w:hyperlink>
          </w:p>
          <w:p>
            <w:pPr>
              <w:pStyle w:val="registration-status"/>
              <w:spacing w:before="0" w:after="0"/>
            </w:pPr>
            <w:hyperlink w:history="true" r:id="Rbe0b18977d09466b">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'Order end date' is the date the care and protection order is no longer applicable and must be equal to or later than 'Order start date'. Valid date, if applicable, occurs between 1 July of the first reporting period and 31 August following the last reporting period.</w:t>
            </w:r>
            <w:r>
              <w:br/>
            </w:r>
            <w:r>
              <w:rPr>
                <w:rStyle w:val="row-content"/>
              </w:rPr>
              <w:t xml:space="preserve"> </w:t>
            </w:r>
            <w:r>
              <w:br/>
            </w:r>
            <w:r>
              <w:rPr>
                <w:rStyle w:val="row-content"/>
              </w:rPr>
              <w:t xml:space="preserve">When an estimate is required, all known fields should be entered (e.g. if year and month are known use 01MMYYY; if the exact date is unknown but the reporting period to which it relates can be determined, use 0107YYYY). If the date is not known and can't be estimated, please record 01011900.</w:t>
            </w:r>
          </w:p>
          <w:p>
            <w:r>
              <w:rPr>
                <w:rStyle w:val="row-content"/>
              </w:rPr>
              <w:t xml:space="preserve">If it is not applicable to record a date (i.e. the order had not ended by the end of the reference period) please record 01019999 for this item.</w:t>
            </w:r>
          </w:p>
          <w:p>
            <w:r>
              <w:br/>
            </w:r>
            <w:r>
              <w:br/>
            </w:r>
            <w:hyperlink w:history="true" r:id="Rf8e759ea5a2a42c2">
              <w:r>
                <w:rPr>
                  <w:rStyle w:val="Hyperlink"/>
                </w:rPr>
                <w:t xml:space="preserve">Care and protection order (CPO) file cluster</w:t>
              </w:r>
            </w:hyperlink>
          </w:p>
          <w:p>
            <w:pPr>
              <w:pStyle w:val="registration-status"/>
              <w:spacing w:before="0" w:after="0"/>
            </w:pPr>
            <w:hyperlink w:history="true" r:id="R093e50e8d41548ef">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'Order end date' is the date the care and protection order is no longer applicable and must be equal to or later than 'Order start date'. Valid date, if applicable, occurs between 1 July of the first reporting period and 31 August following the last reporting period.</w:t>
            </w:r>
            <w:r>
              <w:br/>
            </w:r>
            <w:r>
              <w:rPr>
                <w:rStyle w:val="row-content"/>
              </w:rPr>
              <w:t xml:space="preserve"> </w:t>
            </w:r>
            <w:r>
              <w:br/>
            </w:r>
            <w:r>
              <w:rPr>
                <w:rStyle w:val="row-content"/>
              </w:rPr>
              <w:t xml:space="preserve">When an estimate is required, all known fields should be entered (e.g. if year and month are known use 01MMYYY; if the exact date is unknown but the reporting period to which it relates can be determined, use 0107YYYY). If the date is not known and can't be estimated, please record 01011900.</w:t>
            </w:r>
          </w:p>
          <w:p>
            <w:r>
              <w:rPr>
                <w:rStyle w:val="row-content"/>
              </w:rPr>
              <w:t xml:space="preserve">If it is not applicable to record a date (i.e. the order had not ended by the end of the reference period) please record 01019999 for this item.</w:t>
            </w:r>
          </w:p>
          <w:p>
            <w:r>
              <w:br/>
            </w:r>
            <w:r>
              <w:br/>
            </w:r>
            <w:hyperlink w:history="true" r:id="R86001e5f1ea34189">
              <w:r>
                <w:rPr>
                  <w:rStyle w:val="Hyperlink"/>
                </w:rPr>
                <w:t xml:space="preserve">Youth Justice Order file cluster</w:t>
              </w:r>
            </w:hyperlink>
          </w:p>
          <w:p>
            <w:pPr>
              <w:pStyle w:val="registration-status"/>
              <w:spacing w:before="0" w:after="0"/>
            </w:pPr>
            <w:hyperlink w:history="true" r:id="R45bb9a7246804b0f">
              <w:r>
                <w:rPr>
                  <w:rStyle w:val="Hyperlink"/>
                  <w:color w:val="244061"/>
                </w:rPr>
                <w:t xml:space="preserve">Youth Justice</w:t>
              </w:r>
            </w:hyperlink>
            <w:r>
              <w:rPr>
                <w:rStyle w:val="row-content"/>
                <w:color w:val="244061"/>
              </w:rPr>
              <w:t xml:space="preserve">, Superseded 27/03/2023</w:t>
            </w:r>
          </w:p>
          <w:p>
            <w:r>
              <w:rPr>
                <w:rStyle w:val="row-content"/>
                <w:b/>
                <w:i/>
              </w:rPr>
              <w:t xml:space="preserve">DSS specific information: </w:t>
            </w:r>
          </w:p>
          <w:p>
            <w:r>
              <w:rPr>
                <w:rStyle w:val="row-content"/>
                <w:b/>
              </w:rPr>
              <w:t xml:space="preserve">Guide for use</w:t>
            </w:r>
          </w:p>
          <w:p>
            <w:r>
              <w:rPr>
                <w:rStyle w:val="row-content"/>
              </w:rPr>
              <w:t xml:space="preserve">The order end date is the date the order ceases to be in effect, as specified on the order.</w:t>
            </w:r>
          </w:p>
          <w:p>
            <w:r>
              <w:rPr>
                <w:rStyle w:val="row-content"/>
              </w:rPr>
              <w:t xml:space="preserve">If a young person ceases to be under the supervision relating to the order, but the order is still in effect, the order does not end. For example, if a young person is given a sentenced detention order with an end date of 1 December but is released on supervised release or parole on 1 November, the order end date remains 1 December unless the court varies the end date of the order.</w:t>
            </w:r>
          </w:p>
          <w:p>
            <w:r>
              <w:rPr>
                <w:rStyle w:val="row-content"/>
              </w:rPr>
              <w:t xml:space="preserve">If the court varies the end date of the order, the new (varied) end date is the order end date.</w:t>
            </w:r>
          </w:p>
          <w:p>
            <w:r>
              <w:rPr>
                <w:rStyle w:val="row-content"/>
              </w:rPr>
              <w:t xml:space="preserve">If an order is revoked or cancelled, the order end date is the date that the order was revoked or cancelled. This includes orders that are revoked or cancelled due to re-offending or failure to comply with conditions and orders that are cancelled, quashed or varied on appeal.</w:t>
            </w:r>
          </w:p>
          <w:p>
            <w:r>
              <w:rPr>
                <w:rStyle w:val="row-content"/>
              </w:rPr>
              <w:t xml:space="preserve">If an order extends over two or more reporting periods and the order end date changes because the order was revoked, cancelled, quashed or varied, the order end date and the order end reason will differ between data submissions. The changed order end date should be supplied in the reporting period in which the order was revoked, cancelled, quashed or varied; however, a related record supplied in a previous data submission should not be updated. For example, a record relating to order ID 101 was supplied for the reporting period 2009–10 with an end date of 1/6/11 (that is, the order end date was after the end of the reporting period). A record relating to the same order was supplied in the following reporting period, 2010–11, but the order had been varied and now has an end date of 1/7/09. It is sufficient to report this new end date in the 2010–11 reporting period; a ‘fix’ is not required for the records relating to this order supplied in previous data submissions.</w:t>
            </w:r>
          </w:p>
          <w:p>
            <w:r>
              <w:rPr>
                <w:rStyle w:val="row-content"/>
              </w:rPr>
              <w:t xml:space="preserve">When an order end date is after the end of the reporting period (e.g. for the 2009–10 reporting period, after the 30/06/2010) or if the order end date is null in the local data system, supply the order end date or insert the dummy date (22/02/2222) if the order end date is unknown. Do not end the order at the end of the reporting period.</w:t>
            </w:r>
          </w:p>
          <w:p>
            <w:r>
              <w:rPr>
                <w:rStyle w:val="row-content"/>
                <w:b/>
              </w:rPr>
              <w:t xml:space="preserve">Business rules</w:t>
            </w:r>
          </w:p>
          <w:p>
            <w:pPr>
              <w:pStyle w:val="ListParagraph"/>
              <w:numPr>
                <w:ilvl w:val="0"/>
                <w:numId w:val="2"/>
              </w:numPr>
            </w:pPr>
            <w:r>
              <w:rPr>
                <w:rStyle w:val="row-content"/>
              </w:rPr>
              <w:t xml:space="preserve">The order end date must be on or after the start of the reporting period.</w:t>
            </w:r>
          </w:p>
          <w:p>
            <w:pPr>
              <w:pStyle w:val="ListParagraph"/>
              <w:numPr>
                <w:ilvl w:val="0"/>
                <w:numId w:val="2"/>
              </w:numPr>
            </w:pPr>
            <w:r>
              <w:rPr>
                <w:rStyle w:val="row-content"/>
              </w:rPr>
              <w:t xml:space="preserve">The </w:t>
            </w:r>
            <w:hyperlink w:history="true" r:id="Rd5da5d30d6694193">
              <w:r>
                <w:rPr>
                  <w:rStyle w:val="Hyperlink"/>
                </w:rPr>
                <w:t xml:space="preserve">order start date</w:t>
              </w:r>
            </w:hyperlink>
            <w:r>
              <w:rPr>
                <w:rStyle w:val="row-content"/>
              </w:rPr>
              <w:t xml:space="preserve"> must be on or before the order end date.</w:t>
            </w:r>
          </w:p>
          <w:p>
            <w:pPr>
              <w:pStyle w:val="ListParagraph"/>
              <w:numPr>
                <w:ilvl w:val="0"/>
                <w:numId w:val="2"/>
              </w:numPr>
            </w:pPr>
            <w:r>
              <w:rPr>
                <w:rStyle w:val="row-content"/>
              </w:rPr>
              <w:t xml:space="preserve">If the order end date is on or before the end of the reporting period, the </w:t>
            </w:r>
            <w:hyperlink w:history="true" r:id="Rff38d978647840e2">
              <w:r>
                <w:rPr>
                  <w:rStyle w:val="Hyperlink"/>
                </w:rPr>
                <w:t xml:space="preserve">order end reason</w:t>
              </w:r>
            </w:hyperlink>
            <w:r>
              <w:rPr>
                <w:rStyle w:val="row-content"/>
              </w:rPr>
              <w:t xml:space="preserve"> must be a reason other than 0 (not applicable).</w:t>
            </w:r>
          </w:p>
          <w:p>
            <w:pPr>
              <w:pStyle w:val="ListParagraph"/>
              <w:numPr>
                <w:ilvl w:val="0"/>
                <w:numId w:val="2"/>
              </w:numPr>
            </w:pPr>
            <w:r>
              <w:rPr>
                <w:rStyle w:val="row-content"/>
              </w:rPr>
              <w:t xml:space="preserve">If the </w:t>
            </w:r>
            <w:hyperlink w:history="true" r:id="R120c18b962ee42da">
              <w:r>
                <w:rPr>
                  <w:rStyle w:val="Hyperlink"/>
                </w:rPr>
                <w:t xml:space="preserve">order identifier</w:t>
              </w:r>
            </w:hyperlink>
            <w:r>
              <w:rPr>
                <w:rStyle w:val="row-content"/>
              </w:rPr>
              <w:t xml:space="preserve"> matches the order identifier of another record and the </w:t>
            </w:r>
            <w:hyperlink w:history="true" r:id="Rfa5c800a8b924dee">
              <w:r>
                <w:rPr>
                  <w:rStyle w:val="Hyperlink"/>
                </w:rPr>
                <w:t xml:space="preserve">person identifiers</w:t>
              </w:r>
            </w:hyperlink>
            <w:r>
              <w:rPr>
                <w:rStyle w:val="row-content"/>
              </w:rPr>
              <w:t xml:space="preserve"> are the same, the order end date of the first record should equal the order start date of the second record.</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881bdffca26d4703">
              <w:r>
                <w:rPr>
                  <w:rStyle w:val="Hyperlink"/>
                </w:rPr>
                <w:t xml:space="preserve">The Aboriginal and Torres Strait Islander Child Placement Principle Indicators 2018–19: Indicator 1.1 Indigenous children in out-of-home care living with relatives or kin, or other Indigenous carers</w:t>
              </w:r>
            </w:hyperlink>
          </w:p>
          <w:p>
            <w:pPr>
              <w:pStyle w:val="registration-status"/>
              <w:spacing w:before="0" w:after="0"/>
            </w:pPr>
            <w:hyperlink w:history="true" r:id="Rd7732cf61e7140d2">
              <w:r>
                <w:rPr>
                  <w:rStyle w:val="Hyperlink"/>
                  <w:color w:val="244061"/>
                </w:rPr>
                <w:t xml:space="preserve">Children and Families</w:t>
              </w:r>
            </w:hyperlink>
            <w:r>
              <w:rPr>
                <w:rStyle w:val="row-content"/>
                <w:color w:val="244061"/>
              </w:rPr>
              <w:t xml:space="preserve">, Standard 03/03/2021</w:t>
            </w:r>
          </w:p>
          <w:p>
            <w:r>
              <w:br/>
            </w:r>
            <w:hyperlink w:history="true" r:id="R14b081856e7a45b3">
              <w:r>
                <w:rPr>
                  <w:rStyle w:val="Hyperlink"/>
                </w:rPr>
                <w:t xml:space="preserve">The Aboriginal and Torres Strait Islander Child Placement Principle Indicators 2018–19: Indicator 2.1 Indigenous children in out-of-home care living with Indigenous relatives or kin, or other Indigenous carers</w:t>
              </w:r>
            </w:hyperlink>
          </w:p>
          <w:p>
            <w:pPr>
              <w:pStyle w:val="registration-status"/>
              <w:spacing w:before="0" w:after="0"/>
            </w:pPr>
            <w:hyperlink w:history="true" r:id="Ra7fa0965415a47b7">
              <w:r>
                <w:rPr>
                  <w:rStyle w:val="Hyperlink"/>
                  <w:color w:val="244061"/>
                </w:rPr>
                <w:t xml:space="preserve">Children and Families</w:t>
              </w:r>
            </w:hyperlink>
            <w:r>
              <w:rPr>
                <w:rStyle w:val="row-content"/>
                <w:color w:val="244061"/>
              </w:rPr>
              <w:t xml:space="preserve">, Standard 03/03/2021</w:t>
            </w:r>
          </w:p>
          <w:p>
            <w:r>
              <w:br/>
            </w:r>
            <w:hyperlink w:history="true" r:id="R1b3641a537354051">
              <w:r>
                <w:rPr>
                  <w:rStyle w:val="Hyperlink"/>
                </w:rPr>
                <w:t xml:space="preserve">The Aboriginal and Torres Strait Islander Child Placement Principle Indicators 2018–19: Indicator 2.2 Indigenous children in out-of-home care with cultural support plans</w:t>
              </w:r>
            </w:hyperlink>
          </w:p>
          <w:p>
            <w:pPr>
              <w:pStyle w:val="registration-status"/>
              <w:spacing w:before="0" w:after="0"/>
            </w:pPr>
            <w:hyperlink w:history="true" r:id="Ree6cf6f70a574336">
              <w:r>
                <w:rPr>
                  <w:rStyle w:val="Hyperlink"/>
                  <w:color w:val="244061"/>
                </w:rPr>
                <w:t xml:space="preserve">Children and Families</w:t>
              </w:r>
            </w:hyperlink>
            <w:r>
              <w:rPr>
                <w:rStyle w:val="row-content"/>
                <w:color w:val="244061"/>
              </w:rPr>
              <w:t xml:space="preserve">, Standard 03/03/2021</w:t>
            </w:r>
          </w:p>
          <w:p>
            <w:r>
              <w:br/>
            </w:r>
            <w:hyperlink w:history="true" r:id="R5169fe7231c74b8b">
              <w:r>
                <w:rPr>
                  <w:rStyle w:val="Hyperlink"/>
                </w:rPr>
                <w:t xml:space="preserve">The Aboriginal and Torres Strait Islander Child Placement Principle Indicators 2018–19: Indicator 2.3 Indigenous children who were reunified</w:t>
              </w:r>
            </w:hyperlink>
          </w:p>
          <w:p>
            <w:pPr>
              <w:pStyle w:val="registration-status"/>
              <w:spacing w:before="0" w:after="0"/>
            </w:pPr>
            <w:hyperlink w:history="true" r:id="R5967b5ffb3184139">
              <w:r>
                <w:rPr>
                  <w:rStyle w:val="Hyperlink"/>
                  <w:color w:val="244061"/>
                </w:rPr>
                <w:t xml:space="preserve">Children and Families</w:t>
              </w:r>
            </w:hyperlink>
            <w:r>
              <w:rPr>
                <w:rStyle w:val="row-content"/>
                <w:color w:val="244061"/>
              </w:rPr>
              <w:t xml:space="preserve">, Standard 03/03/2021</w:t>
            </w:r>
          </w:p>
          <w:p>
            <w:r>
              <w:br/>
            </w:r>
            <w:hyperlink w:history="true" r:id="Rb67bb1fb8b614e64">
              <w:r>
                <w:rPr>
                  <w:rStyle w:val="Hyperlink"/>
                </w:rPr>
                <w:t xml:space="preserve">The Aboriginal and Torres Strait Islander Child Placement Principle Indicators 2019–20: Indicator 1.1 Indigenous children in out-of-home care living with relatives or kin, or other Indigenous carers</w:t>
              </w:r>
            </w:hyperlink>
          </w:p>
          <w:p>
            <w:pPr>
              <w:pStyle w:val="registration-status"/>
              <w:spacing w:before="0" w:after="0"/>
            </w:pPr>
            <w:hyperlink w:history="true" r:id="Rcf1dfbda61064e5e">
              <w:r>
                <w:rPr>
                  <w:rStyle w:val="Hyperlink"/>
                  <w:color w:val="244061"/>
                </w:rPr>
                <w:t xml:space="preserve">Children and Families</w:t>
              </w:r>
            </w:hyperlink>
            <w:r>
              <w:rPr>
                <w:rStyle w:val="row-content"/>
                <w:color w:val="244061"/>
              </w:rPr>
              <w:t xml:space="preserve">, Qualified 20/10/2021</w:t>
            </w:r>
          </w:p>
          <w:p>
            <w:r>
              <w:br/>
            </w:r>
            <w:hyperlink w:history="true" r:id="R66c341a6d9294771">
              <w:r>
                <w:rPr>
                  <w:rStyle w:val="Hyperlink"/>
                </w:rPr>
                <w:t xml:space="preserve">The Aboriginal and Torres Strait Islander Child Placement Principle Indicators 2019–20: Indicator 2.1 Indigenous children in out-of-home care living with Indigenous relatives or kin, or other Indigenous carers</w:t>
              </w:r>
            </w:hyperlink>
          </w:p>
          <w:p>
            <w:pPr>
              <w:pStyle w:val="registration-status"/>
              <w:spacing w:before="0" w:after="0"/>
            </w:pPr>
            <w:hyperlink w:history="true" r:id="R791897e0a1834360">
              <w:r>
                <w:rPr>
                  <w:rStyle w:val="Hyperlink"/>
                  <w:color w:val="244061"/>
                </w:rPr>
                <w:t xml:space="preserve">Children and Families</w:t>
              </w:r>
            </w:hyperlink>
            <w:r>
              <w:rPr>
                <w:rStyle w:val="row-content"/>
                <w:color w:val="244061"/>
              </w:rPr>
              <w:t xml:space="preserve">, Qualified 20/10/2021</w:t>
            </w:r>
          </w:p>
          <w:p>
            <w:r>
              <w:br/>
            </w:r>
            <w:hyperlink w:history="true" r:id="Raa77b8b7e35c4345">
              <w:r>
                <w:rPr>
                  <w:rStyle w:val="Hyperlink"/>
                </w:rPr>
                <w:t xml:space="preserve">The Aboriginal and Torres Strait Islander Child Placement Principle Indicators 2019–20: Indicator 2.2 Indigenous children in out-of-home care with cultural support plans</w:t>
              </w:r>
            </w:hyperlink>
          </w:p>
          <w:p>
            <w:pPr>
              <w:pStyle w:val="registration-status"/>
              <w:spacing w:before="0" w:after="0"/>
            </w:pPr>
            <w:hyperlink w:history="true" r:id="R757d5fbf92ab4970">
              <w:r>
                <w:rPr>
                  <w:rStyle w:val="Hyperlink"/>
                  <w:color w:val="244061"/>
                </w:rPr>
                <w:t xml:space="preserve">Children and Families</w:t>
              </w:r>
            </w:hyperlink>
            <w:r>
              <w:rPr>
                <w:rStyle w:val="row-content"/>
                <w:color w:val="244061"/>
              </w:rPr>
              <w:t xml:space="preserve">, Qualified 20/10/2021</w:t>
            </w:r>
          </w:p>
          <w:p>
            <w:r>
              <w:br/>
            </w:r>
            <w:hyperlink w:history="true" r:id="Re16cf15c005048e3">
              <w:r>
                <w:rPr>
                  <w:rStyle w:val="Hyperlink"/>
                </w:rPr>
                <w:t xml:space="preserve">The Aboriginal and Torres Strait Islander Child Placement Principle Indicators 2019–20: Indicator 2.3 Indigenous children who were reunified</w:t>
              </w:r>
            </w:hyperlink>
          </w:p>
          <w:p>
            <w:pPr>
              <w:pStyle w:val="registration-status"/>
              <w:spacing w:before="0" w:after="0"/>
            </w:pPr>
            <w:hyperlink w:history="true" r:id="R2e55aed43f464eff">
              <w:r>
                <w:rPr>
                  <w:rStyle w:val="Hyperlink"/>
                  <w:color w:val="244061"/>
                </w:rPr>
                <w:t xml:space="preserve">Children and Families</w:t>
              </w:r>
            </w:hyperlink>
            <w:r>
              <w:rPr>
                <w:rStyle w:val="row-content"/>
                <w:color w:val="244061"/>
              </w:rPr>
              <w:t xml:space="preserve">, Qualified 20/10/2021</w:t>
            </w:r>
          </w:p>
          <w:p>
            <w:r>
              <w:br/>
            </w:r>
            <w:r>
              <w:rPr>
                <w:rStyle w:val="row-content"/>
                <w:b/>
              </w:rPr>
              <w:t xml:space="preserve">Used as Denominator</w:t>
            </w:r>
            <w:r>
              <w:br/>
            </w:r>
            <w:hyperlink w:history="true" r:id="Rad87923f3e234016">
              <w:r>
                <w:rPr>
                  <w:rStyle w:val="Hyperlink"/>
                </w:rPr>
                <w:t xml:space="preserve">The Aboriginal and Torres Strait Islander Child Placement Principle Indicators 2018–19: Indicator 1.1 Indigenous children in out-of-home care living with relatives or kin, or other Indigenous carers</w:t>
              </w:r>
            </w:hyperlink>
          </w:p>
          <w:p>
            <w:pPr>
              <w:pStyle w:val="registration-status"/>
              <w:spacing w:before="0" w:after="0"/>
            </w:pPr>
            <w:hyperlink w:history="true" r:id="R8f7c0582b2fe4536">
              <w:r>
                <w:rPr>
                  <w:rStyle w:val="Hyperlink"/>
                  <w:color w:val="244061"/>
                </w:rPr>
                <w:t xml:space="preserve">Children and Families</w:t>
              </w:r>
            </w:hyperlink>
            <w:r>
              <w:rPr>
                <w:rStyle w:val="row-content"/>
                <w:color w:val="244061"/>
              </w:rPr>
              <w:t xml:space="preserve">, Standard 03/03/2021</w:t>
            </w:r>
          </w:p>
          <w:p>
            <w:r>
              <w:br/>
            </w:r>
            <w:hyperlink w:history="true" r:id="Rc8f09bb3c5e248b2">
              <w:r>
                <w:rPr>
                  <w:rStyle w:val="Hyperlink"/>
                </w:rPr>
                <w:t xml:space="preserve">The Aboriginal and Torres Strait Islander Child Placement Principle Indicators 2018–19: Indicator 2.1 Indigenous children in out-of-home care living with Indigenous relatives or kin, or other Indigenous carers</w:t>
              </w:r>
            </w:hyperlink>
          </w:p>
          <w:p>
            <w:pPr>
              <w:pStyle w:val="registration-status"/>
              <w:spacing w:before="0" w:after="0"/>
            </w:pPr>
            <w:hyperlink w:history="true" r:id="R7175b1b7bd2e49ca">
              <w:r>
                <w:rPr>
                  <w:rStyle w:val="Hyperlink"/>
                  <w:color w:val="244061"/>
                </w:rPr>
                <w:t xml:space="preserve">Children and Families</w:t>
              </w:r>
            </w:hyperlink>
            <w:r>
              <w:rPr>
                <w:rStyle w:val="row-content"/>
                <w:color w:val="244061"/>
              </w:rPr>
              <w:t xml:space="preserve">, Standard 03/03/2021</w:t>
            </w:r>
          </w:p>
          <w:p>
            <w:r>
              <w:br/>
            </w:r>
            <w:hyperlink w:history="true" r:id="R5b40adab15f044e4">
              <w:r>
                <w:rPr>
                  <w:rStyle w:val="Hyperlink"/>
                </w:rPr>
                <w:t xml:space="preserve">The Aboriginal and Torres Strait Islander Child Placement Principle Indicators 2018–19: Indicator 2.2 Indigenous children in out-of-home care with cultural support plans</w:t>
              </w:r>
            </w:hyperlink>
          </w:p>
          <w:p>
            <w:pPr>
              <w:pStyle w:val="registration-status"/>
              <w:spacing w:before="0" w:after="0"/>
            </w:pPr>
            <w:hyperlink w:history="true" r:id="Rb9a6ac202f3c4bc5">
              <w:r>
                <w:rPr>
                  <w:rStyle w:val="Hyperlink"/>
                  <w:color w:val="244061"/>
                </w:rPr>
                <w:t xml:space="preserve">Children and Families</w:t>
              </w:r>
            </w:hyperlink>
            <w:r>
              <w:rPr>
                <w:rStyle w:val="row-content"/>
                <w:color w:val="244061"/>
              </w:rPr>
              <w:t xml:space="preserve">, Standard 03/03/2021</w:t>
            </w:r>
          </w:p>
          <w:p>
            <w:r>
              <w:br/>
            </w:r>
            <w:hyperlink w:history="true" r:id="R053b37183c2748f6">
              <w:r>
                <w:rPr>
                  <w:rStyle w:val="Hyperlink"/>
                </w:rPr>
                <w:t xml:space="preserve">The Aboriginal and Torres Strait Islander Child Placement Principle Indicators 2018–19: Indicator 2.3 Indigenous children who were reunified</w:t>
              </w:r>
            </w:hyperlink>
          </w:p>
          <w:p>
            <w:pPr>
              <w:pStyle w:val="registration-status"/>
              <w:spacing w:before="0" w:after="0"/>
            </w:pPr>
            <w:hyperlink w:history="true" r:id="R665f290b07094c72">
              <w:r>
                <w:rPr>
                  <w:rStyle w:val="Hyperlink"/>
                  <w:color w:val="244061"/>
                </w:rPr>
                <w:t xml:space="preserve">Children and Families</w:t>
              </w:r>
            </w:hyperlink>
            <w:r>
              <w:rPr>
                <w:rStyle w:val="row-content"/>
                <w:color w:val="244061"/>
              </w:rPr>
              <w:t xml:space="preserve">, Standard 03/03/2021</w:t>
            </w:r>
          </w:p>
          <w:p>
            <w:r>
              <w:br/>
            </w:r>
            <w:hyperlink w:history="true" r:id="R07797866965b472b">
              <w:r>
                <w:rPr>
                  <w:rStyle w:val="Hyperlink"/>
                </w:rPr>
                <w:t xml:space="preserve">The Aboriginal and Torres Strait Islander Child Placement Principle Indicators 2019–20: Indicator 1.1 Indigenous children in out-of-home care living with relatives or kin, or other Indigenous carers</w:t>
              </w:r>
            </w:hyperlink>
          </w:p>
          <w:p>
            <w:pPr>
              <w:pStyle w:val="registration-status"/>
              <w:spacing w:before="0" w:after="0"/>
            </w:pPr>
            <w:hyperlink w:history="true" r:id="Rd119fbe700e74b24">
              <w:r>
                <w:rPr>
                  <w:rStyle w:val="Hyperlink"/>
                  <w:color w:val="244061"/>
                </w:rPr>
                <w:t xml:space="preserve">Children and Families</w:t>
              </w:r>
            </w:hyperlink>
            <w:r>
              <w:rPr>
                <w:rStyle w:val="row-content"/>
                <w:color w:val="244061"/>
              </w:rPr>
              <w:t xml:space="preserve">, Qualified 20/10/2021</w:t>
            </w:r>
          </w:p>
          <w:p>
            <w:r>
              <w:br/>
            </w:r>
            <w:hyperlink w:history="true" r:id="R8edfc82cc69d4a93">
              <w:r>
                <w:rPr>
                  <w:rStyle w:val="Hyperlink"/>
                </w:rPr>
                <w:t xml:space="preserve">The Aboriginal and Torres Strait Islander Child Placement Principle Indicators 2019–20: Indicator 2.1 Indigenous children in out-of-home care living with Indigenous relatives or kin, or other Indigenous carers</w:t>
              </w:r>
            </w:hyperlink>
          </w:p>
          <w:p>
            <w:pPr>
              <w:pStyle w:val="registration-status"/>
              <w:spacing w:before="0" w:after="0"/>
            </w:pPr>
            <w:hyperlink w:history="true" r:id="Rdea25e9fc51e4a45">
              <w:r>
                <w:rPr>
                  <w:rStyle w:val="Hyperlink"/>
                  <w:color w:val="244061"/>
                </w:rPr>
                <w:t xml:space="preserve">Children and Families</w:t>
              </w:r>
            </w:hyperlink>
            <w:r>
              <w:rPr>
                <w:rStyle w:val="row-content"/>
                <w:color w:val="244061"/>
              </w:rPr>
              <w:t xml:space="preserve">, Qualified 20/10/2021</w:t>
            </w:r>
          </w:p>
          <w:p>
            <w:r>
              <w:br/>
            </w:r>
            <w:hyperlink w:history="true" r:id="Ree275361000e4acf">
              <w:r>
                <w:rPr>
                  <w:rStyle w:val="Hyperlink"/>
                </w:rPr>
                <w:t xml:space="preserve">The Aboriginal and Torres Strait Islander Child Placement Principle Indicators 2019–20: Indicator 2.2 Indigenous children in out-of-home care with cultural support plans</w:t>
              </w:r>
            </w:hyperlink>
          </w:p>
          <w:p>
            <w:pPr>
              <w:pStyle w:val="registration-status"/>
              <w:spacing w:before="0" w:after="0"/>
            </w:pPr>
            <w:hyperlink w:history="true" r:id="R4f506034183c46e1">
              <w:r>
                <w:rPr>
                  <w:rStyle w:val="Hyperlink"/>
                  <w:color w:val="244061"/>
                </w:rPr>
                <w:t xml:space="preserve">Children and Families</w:t>
              </w:r>
            </w:hyperlink>
            <w:r>
              <w:rPr>
                <w:rStyle w:val="row-content"/>
                <w:color w:val="244061"/>
              </w:rPr>
              <w:t xml:space="preserve">, Qualified 20/10/2021</w:t>
            </w:r>
          </w:p>
          <w:p>
            <w:r>
              <w:br/>
            </w:r>
            <w:hyperlink w:history="true" r:id="Rc0bbaedb4e1e4f87">
              <w:r>
                <w:rPr>
                  <w:rStyle w:val="Hyperlink"/>
                </w:rPr>
                <w:t xml:space="preserve">The Aboriginal and Torres Strait Islander Child Placement Principle Indicators 2019–20: Indicator 2.3 Indigenous children who were reunified</w:t>
              </w:r>
            </w:hyperlink>
          </w:p>
          <w:p>
            <w:pPr>
              <w:pStyle w:val="registration-status"/>
              <w:spacing w:before="0" w:after="0"/>
            </w:pPr>
            <w:hyperlink w:history="true" r:id="Ra040adceb2a44771">
              <w:r>
                <w:rPr>
                  <w:rStyle w:val="Hyperlink"/>
                  <w:color w:val="244061"/>
                </w:rPr>
                <w:t xml:space="preserve">Children and Families</w:t>
              </w:r>
            </w:hyperlink>
            <w:r>
              <w:rPr>
                <w:rStyle w:val="row-content"/>
                <w:color w:val="244061"/>
              </w:rPr>
              <w:t xml:space="preserve">, Qualified 20/10/2021</w:t>
            </w:r>
          </w:p>
          <w:p>
            <w:r>
              <w:br/>
            </w:r>
          </w:p>
        </w:tc>
      </w:tr>
    </w:tbl>
    <w:p/>
    <w:tbl>
      <w:tblPr>
        <w:tblStyle w:val="TableGrid"/>
        <w:tblW w:w="0" w:type="auto"/>
      </w:tblPr>
    </w:tbl>
    <w:p>
      <w:r>
        <w:br/>
      </w:r>
    </w:p>
    <w:sectPr>
      <w:footerReference xmlns:r="http://schemas.openxmlformats.org/officeDocument/2006/relationships" w:type="default" r:id="Rd4dac6d9aed441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536554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eb828be99845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dac6d9aed441ac" /><Relationship Type="http://schemas.openxmlformats.org/officeDocument/2006/relationships/header" Target="/word/header1.xml" Id="Rca2c3bd8da2e4012" /><Relationship Type="http://schemas.openxmlformats.org/officeDocument/2006/relationships/settings" Target="/word/settings.xml" Id="R54187ce1c16e45ca" /><Relationship Type="http://schemas.openxmlformats.org/officeDocument/2006/relationships/styles" Target="/word/styles.xml" Id="R56082025e8b24de7" /><Relationship Type="http://schemas.openxmlformats.org/officeDocument/2006/relationships/numbering" Target="/word/numbering.xml" Id="R27c90aed04ba40d5" /><Relationship Type="http://schemas.openxmlformats.org/officeDocument/2006/relationships/hyperlink" Target="https://meteor-uat.aihw.gov.au/RegistrationAuthority/1" TargetMode="External" Id="Ra285e52730a84326" /><Relationship Type="http://schemas.openxmlformats.org/officeDocument/2006/relationships/hyperlink" Target="https://meteor-uat.aihw.gov.au/RegistrationAuthority/4" TargetMode="External" Id="Rb30da685f5d0484d" /><Relationship Type="http://schemas.openxmlformats.org/officeDocument/2006/relationships/hyperlink" Target="https://meteor-uat.aihw.gov.au/content/536552" TargetMode="External" Id="R6ac703c5ad6f4cc9" /><Relationship Type="http://schemas.openxmlformats.org/officeDocument/2006/relationships/hyperlink" Target="https://meteor-uat.aihw.gov.au/content/270566" TargetMode="External" Id="Rd097db28809e4d7d" /><Relationship Type="http://schemas.openxmlformats.org/officeDocument/2006/relationships/hyperlink" Target="https://meteor-uat.aihw.gov.au/content/492993" TargetMode="External" Id="R66f3c8d4abc545a7" /><Relationship Type="http://schemas.openxmlformats.org/officeDocument/2006/relationships/hyperlink" Target="https://meteor-uat.aihw.gov.au/RegistrationAuthority/1" TargetMode="External" Id="Rbfd9bf9f01e04e83" /><Relationship Type="http://schemas.openxmlformats.org/officeDocument/2006/relationships/hyperlink" Target="https://meteor-uat.aihw.gov.au/RegistrationAuthority/3" TargetMode="External" Id="R48fc0e48e719401f" /><Relationship Type="http://schemas.openxmlformats.org/officeDocument/2006/relationships/hyperlink" Target="https://meteor-uat.aihw.gov.au/content/706953" TargetMode="External" Id="Rc148876ca0844b70" /><Relationship Type="http://schemas.openxmlformats.org/officeDocument/2006/relationships/hyperlink" Target="https://meteor-uat.aihw.gov.au/RegistrationAuthority/1" TargetMode="External" Id="R26b949120be94435" /><Relationship Type="http://schemas.openxmlformats.org/officeDocument/2006/relationships/hyperlink" Target="https://meteor-uat.aihw.gov.au/content/656480" TargetMode="External" Id="Rcf1a9feded354e44" /><Relationship Type="http://schemas.openxmlformats.org/officeDocument/2006/relationships/hyperlink" Target="https://meteor-uat.aihw.gov.au/RegistrationAuthority/1" TargetMode="External" Id="R737fd57e4c9b4f86" /><Relationship Type="http://schemas.openxmlformats.org/officeDocument/2006/relationships/hyperlink" Target="https://meteor-uat.aihw.gov.au/content/656500" TargetMode="External" Id="Rd0e6adc387f040b8" /><Relationship Type="http://schemas.openxmlformats.org/officeDocument/2006/relationships/hyperlink" Target="https://meteor-uat.aihw.gov.au/RegistrationAuthority/1" TargetMode="External" Id="R9a34cbb324c940bf" /><Relationship Type="http://schemas.openxmlformats.org/officeDocument/2006/relationships/hyperlink" Target="https://meteor-uat.aihw.gov.au/content/655212" TargetMode="External" Id="R64ad6e45a7394570" /><Relationship Type="http://schemas.openxmlformats.org/officeDocument/2006/relationships/hyperlink" Target="https://meteor-uat.aihw.gov.au/RegistrationAuthority/1" TargetMode="External" Id="Rbe0b18977d09466b" /><Relationship Type="http://schemas.openxmlformats.org/officeDocument/2006/relationships/hyperlink" Target="https://meteor-uat.aihw.gov.au/content/688438" TargetMode="External" Id="Rf8e759ea5a2a42c2" /><Relationship Type="http://schemas.openxmlformats.org/officeDocument/2006/relationships/hyperlink" Target="https://meteor-uat.aihw.gov.au/RegistrationAuthority/1" TargetMode="External" Id="R093e50e8d41548ef" /><Relationship Type="http://schemas.openxmlformats.org/officeDocument/2006/relationships/hyperlink" Target="https://meteor-uat.aihw.gov.au/content/743903" TargetMode="External" Id="R86001e5f1ea34189" /><Relationship Type="http://schemas.openxmlformats.org/officeDocument/2006/relationships/hyperlink" Target="https://meteor-uat.aihw.gov.au/RegistrationAuthority/4" TargetMode="External" Id="R45bb9a7246804b0f" /><Relationship Type="http://schemas.openxmlformats.org/officeDocument/2006/relationships/hyperlink" Target="https://meteor-uat.aihw.gov.au/content/536550" TargetMode="External" Id="Rd5da5d30d6694193" /><Relationship Type="http://schemas.openxmlformats.org/officeDocument/2006/relationships/hyperlink" Target="https://meteor-uat.aihw.gov.au/content/743998" TargetMode="External" Id="Rff38d978647840e2" /><Relationship Type="http://schemas.openxmlformats.org/officeDocument/2006/relationships/hyperlink" Target="https://meteor-uat.aihw.gov.au/content/528502" TargetMode="External" Id="R120c18b962ee42da" /><Relationship Type="http://schemas.openxmlformats.org/officeDocument/2006/relationships/hyperlink" Target="https://meteor-uat.aihw.gov.au/content/290046" TargetMode="External" Id="Rfa5c800a8b924dee" /><Relationship Type="http://schemas.openxmlformats.org/officeDocument/2006/relationships/hyperlink" Target="https://meteor-uat.aihw.gov.au/content/732691" TargetMode="External" Id="R881bdffca26d4703" /><Relationship Type="http://schemas.openxmlformats.org/officeDocument/2006/relationships/hyperlink" Target="https://meteor-uat.aihw.gov.au/RegistrationAuthority/1" TargetMode="External" Id="Rd7732cf61e7140d2" /><Relationship Type="http://schemas.openxmlformats.org/officeDocument/2006/relationships/hyperlink" Target="https://meteor-uat.aihw.gov.au/content/732697" TargetMode="External" Id="R14b081856e7a45b3" /><Relationship Type="http://schemas.openxmlformats.org/officeDocument/2006/relationships/hyperlink" Target="https://meteor-uat.aihw.gov.au/RegistrationAuthority/1" TargetMode="External" Id="Ra7fa0965415a47b7" /><Relationship Type="http://schemas.openxmlformats.org/officeDocument/2006/relationships/hyperlink" Target="https://meteor-uat.aihw.gov.au/content/732707" TargetMode="External" Id="R1b3641a537354051" /><Relationship Type="http://schemas.openxmlformats.org/officeDocument/2006/relationships/hyperlink" Target="https://meteor-uat.aihw.gov.au/RegistrationAuthority/1" TargetMode="External" Id="Ree6cf6f70a574336" /><Relationship Type="http://schemas.openxmlformats.org/officeDocument/2006/relationships/hyperlink" Target="https://meteor-uat.aihw.gov.au/content/732713" TargetMode="External" Id="R5169fe7231c74b8b" /><Relationship Type="http://schemas.openxmlformats.org/officeDocument/2006/relationships/hyperlink" Target="https://meteor-uat.aihw.gov.au/RegistrationAuthority/1" TargetMode="External" Id="R5967b5ffb3184139" /><Relationship Type="http://schemas.openxmlformats.org/officeDocument/2006/relationships/hyperlink" Target="https://meteor-uat.aihw.gov.au/content/749970" TargetMode="External" Id="Rb67bb1fb8b614e64" /><Relationship Type="http://schemas.openxmlformats.org/officeDocument/2006/relationships/hyperlink" Target="https://meteor-uat.aihw.gov.au/RegistrationAuthority/1" TargetMode="External" Id="Rcf1dfbda61064e5e" /><Relationship Type="http://schemas.openxmlformats.org/officeDocument/2006/relationships/hyperlink" Target="https://meteor-uat.aihw.gov.au/content/749972" TargetMode="External" Id="R66c341a6d9294771" /><Relationship Type="http://schemas.openxmlformats.org/officeDocument/2006/relationships/hyperlink" Target="https://meteor-uat.aihw.gov.au/RegistrationAuthority/1" TargetMode="External" Id="R791897e0a1834360" /><Relationship Type="http://schemas.openxmlformats.org/officeDocument/2006/relationships/hyperlink" Target="https://meteor-uat.aihw.gov.au/content/749974" TargetMode="External" Id="Raa77b8b7e35c4345" /><Relationship Type="http://schemas.openxmlformats.org/officeDocument/2006/relationships/hyperlink" Target="https://meteor-uat.aihw.gov.au/RegistrationAuthority/1" TargetMode="External" Id="R757d5fbf92ab4970" /><Relationship Type="http://schemas.openxmlformats.org/officeDocument/2006/relationships/hyperlink" Target="https://meteor-uat.aihw.gov.au/content/749991" TargetMode="External" Id="Re16cf15c005048e3" /><Relationship Type="http://schemas.openxmlformats.org/officeDocument/2006/relationships/hyperlink" Target="https://meteor-uat.aihw.gov.au/RegistrationAuthority/1" TargetMode="External" Id="R2e55aed43f464eff" /><Relationship Type="http://schemas.openxmlformats.org/officeDocument/2006/relationships/hyperlink" Target="https://meteor-uat.aihw.gov.au/content/732691" TargetMode="External" Id="Rad87923f3e234016" /><Relationship Type="http://schemas.openxmlformats.org/officeDocument/2006/relationships/hyperlink" Target="https://meteor-uat.aihw.gov.au/RegistrationAuthority/1" TargetMode="External" Id="R8f7c0582b2fe4536" /><Relationship Type="http://schemas.openxmlformats.org/officeDocument/2006/relationships/hyperlink" Target="https://meteor-uat.aihw.gov.au/content/732697" TargetMode="External" Id="Rc8f09bb3c5e248b2" /><Relationship Type="http://schemas.openxmlformats.org/officeDocument/2006/relationships/hyperlink" Target="https://meteor-uat.aihw.gov.au/RegistrationAuthority/1" TargetMode="External" Id="R7175b1b7bd2e49ca" /><Relationship Type="http://schemas.openxmlformats.org/officeDocument/2006/relationships/hyperlink" Target="https://meteor-uat.aihw.gov.au/content/732707" TargetMode="External" Id="R5b40adab15f044e4" /><Relationship Type="http://schemas.openxmlformats.org/officeDocument/2006/relationships/hyperlink" Target="https://meteor-uat.aihw.gov.au/RegistrationAuthority/1" TargetMode="External" Id="Rb9a6ac202f3c4bc5" /><Relationship Type="http://schemas.openxmlformats.org/officeDocument/2006/relationships/hyperlink" Target="https://meteor-uat.aihw.gov.au/content/732713" TargetMode="External" Id="R053b37183c2748f6" /><Relationship Type="http://schemas.openxmlformats.org/officeDocument/2006/relationships/hyperlink" Target="https://meteor-uat.aihw.gov.au/RegistrationAuthority/1" TargetMode="External" Id="R665f290b07094c72" /><Relationship Type="http://schemas.openxmlformats.org/officeDocument/2006/relationships/hyperlink" Target="https://meteor-uat.aihw.gov.au/content/749970" TargetMode="External" Id="R07797866965b472b" /><Relationship Type="http://schemas.openxmlformats.org/officeDocument/2006/relationships/hyperlink" Target="https://meteor-uat.aihw.gov.au/RegistrationAuthority/1" TargetMode="External" Id="Rd119fbe700e74b24" /><Relationship Type="http://schemas.openxmlformats.org/officeDocument/2006/relationships/hyperlink" Target="https://meteor-uat.aihw.gov.au/content/749972" TargetMode="External" Id="R8edfc82cc69d4a93" /><Relationship Type="http://schemas.openxmlformats.org/officeDocument/2006/relationships/hyperlink" Target="https://meteor-uat.aihw.gov.au/RegistrationAuthority/1" TargetMode="External" Id="Rdea25e9fc51e4a45" /><Relationship Type="http://schemas.openxmlformats.org/officeDocument/2006/relationships/hyperlink" Target="https://meteor-uat.aihw.gov.au/content/749974" TargetMode="External" Id="Ree275361000e4acf" /><Relationship Type="http://schemas.openxmlformats.org/officeDocument/2006/relationships/hyperlink" Target="https://meteor-uat.aihw.gov.au/RegistrationAuthority/1" TargetMode="External" Id="R4f506034183c46e1" /><Relationship Type="http://schemas.openxmlformats.org/officeDocument/2006/relationships/hyperlink" Target="https://meteor-uat.aihw.gov.au/content/749991" TargetMode="External" Id="Rc0bbaedb4e1e4f87" /><Relationship Type="http://schemas.openxmlformats.org/officeDocument/2006/relationships/hyperlink" Target="https://meteor-uat.aihw.gov.au/RegistrationAuthority/1" TargetMode="External" Id="Ra040adceb2a44771" /></Relationships>
</file>

<file path=word/_rels/header1.xml.rels>&#65279;<?xml version="1.0" encoding="utf-8"?><Relationships xmlns="http://schemas.openxmlformats.org/package/2006/relationships"><Relationship Type="http://schemas.openxmlformats.org/officeDocument/2006/relationships/image" Target="/media/image.png" Id="R0ceb828be99845ef" /></Relationships>
</file>