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4b4d23e7624774"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New carer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6a32b11384627">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p>
            <w:pPr>
              <w:spacing w:before="0" w:after="0"/>
            </w:pPr>
            <w:hyperlink w:history="true" r:id="R47deebfeacc8434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f8204bf034a13">
              <w:r>
                <w:rPr>
                  <w:rStyle w:val="Hyperlink"/>
                </w:rPr>
                <w:t xml:space="preserve">Carer household—new carer household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005e75923f4ea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New household</w:t>
            </w:r>
            <w:r>
              <w:br/>
            </w:r>
            <w:r>
              <w:rPr>
                <w:rStyle w:val="row-content-rich-text"/>
              </w:rPr>
              <w:t xml:space="preserve"> </w:t>
            </w:r>
            <w:r>
              <w:br/>
            </w:r>
            <w:r>
              <w:rPr>
                <w:rStyle w:val="row-content-rich-text"/>
              </w:rPr>
              <w:t xml:space="preserve">A carer household that received authorisation to provide care during the reference period. This includes previously authorised carer households returning to care in 60 days or more after officially exiting care.</w:t>
            </w:r>
            <w:r>
              <w:br/>
            </w:r>
            <w:r>
              <w:rPr>
                <w:rStyle w:val="row-content-rich-text"/>
              </w:rPr>
              <w:t xml:space="preserve"> </w:t>
            </w:r>
            <w:r>
              <w:br/>
            </w:r>
            <w:r>
              <w:rPr>
                <w:rStyle w:val="row-content-rich-text"/>
              </w:rPr>
              <w:t xml:space="preserve">CODE 2   No</w:t>
            </w:r>
          </w:p>
          <w:p>
            <w:pPr/>
            <w:r>
              <w:rPr>
                <w:rStyle w:val="row-content-rich-text"/>
              </w:rPr>
              <w:t xml:space="preserve">Continuing household</w:t>
            </w:r>
            <w:r>
              <w:br/>
            </w:r>
            <w:r>
              <w:rPr>
                <w:rStyle w:val="row-content-rich-text"/>
              </w:rPr>
              <w:t xml:space="preserve"> </w:t>
            </w:r>
            <w:r>
              <w:br/>
            </w:r>
            <w:r>
              <w:rPr>
                <w:rStyle w:val="row-content-rich-text"/>
              </w:rPr>
              <w:t xml:space="preserve">A carer household that received authorisation to provide care prior to the start of the reference period and this authorisation was retained into the reference period. This includes carer households returning to care in less than 60 days of officially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that received provisional authorisation (which may be in order to facilitate a placement), whilst formal approval/registration was being finalised should be included. These households are only ever counted once as a new household and should not be recorded again as a new household when full authorisation is received.</w:t>
            </w:r>
            <w:r>
              <w:br/>
            </w:r>
            <w:r>
              <w:rPr>
                <w:rStyle w:val="row-content-rich-text"/>
              </w:rPr>
              <w:t xml:space="preserve"> </w:t>
            </w:r>
            <w:r>
              <w:br/>
            </w:r>
            <w:r>
              <w:rPr>
                <w:rStyle w:val="row-content-rich-text"/>
              </w:rPr>
              <w:t xml:space="preserve">Households whose existing authorisation is renewed as part of a standard ongoing review process are not counted as a new household. These households should be recorded as a continuing household.</w:t>
            </w:r>
            <w:r>
              <w:br/>
            </w:r>
            <w:r>
              <w:rPr>
                <w:rStyle w:val="row-content-rich-text"/>
              </w:rPr>
              <w:t xml:space="preserve"> </w:t>
            </w:r>
            <w:r>
              <w:br/>
            </w:r>
            <w:r>
              <w:rPr>
                <w:rStyle w:val="row-content-rich-text"/>
              </w:rPr>
              <w:t xml:space="preserve">Households whose family circumstances have changed and their existing registration is closed on the data system and a new registration is opened shortly after should not be recorded as a new household. For example, this may include households that have relocated to a new residential address; where a carer couple separate and one carer continues to provide care; where one partner in a carer couple dies and the surviving partner continues to provide care; or where a single carer forms a relationship with a new partner who also becomes a carer within the household. These households should be recorded as a continuing household.</w:t>
            </w:r>
            <w:r>
              <w:br/>
            </w:r>
            <w:r>
              <w:rPr>
                <w:rStyle w:val="row-content-rich-text"/>
              </w:rPr>
              <w:t xml:space="preserve"> </w:t>
            </w:r>
            <w:r>
              <w:br/>
            </w:r>
            <w:r>
              <w:rPr>
                <w:rStyle w:val="row-content-rich-text"/>
              </w:rPr>
              <w:t xml:space="preserve">Where a carer couple separate and both partners continue to be a carer in their new households, one of the carers should be counted as continuing the original household and the other carer should be counted as a new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b84e3b8e46490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e84e9e4b8a4634">
              <w:r>
                <w:rPr>
                  <w:rStyle w:val="Hyperlink"/>
                </w:rPr>
                <w:t xml:space="preserve">Carer household authorisation file cluster</w:t>
              </w:r>
            </w:hyperlink>
          </w:p>
          <w:p>
            <w:pPr>
              <w:pStyle w:val="registration-status"/>
              <w:spacing w:before="0" w:after="0"/>
            </w:pPr>
            <w:hyperlink w:history="true" r:id="R8f9a6eaea8394c92">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b0f93d38578c43c0">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97c904ee9a644ee">
              <w:r>
                <w:rPr>
                  <w:rStyle w:val="Hyperlink"/>
                </w:rPr>
                <w:t xml:space="preserve">Carer household authorisation file cluster</w:t>
              </w:r>
            </w:hyperlink>
          </w:p>
          <w:p>
            <w:pPr>
              <w:pStyle w:val="registration-status"/>
              <w:spacing w:before="0" w:after="0"/>
            </w:pPr>
            <w:hyperlink w:history="true" r:id="Rc0d08efb2670489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9240025c4a54548">
              <w:r>
                <w:rPr>
                  <w:rStyle w:val="Hyperlink"/>
                </w:rPr>
                <w:t xml:space="preserve">Carer household authorisation file cluster</w:t>
              </w:r>
            </w:hyperlink>
          </w:p>
          <w:p>
            <w:pPr>
              <w:pStyle w:val="registration-status"/>
              <w:spacing w:before="0" w:after="0"/>
            </w:pPr>
            <w:hyperlink w:history="true" r:id="R323f1c87394c48c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f09c23aeea74e2c">
              <w:r>
                <w:rPr>
                  <w:rStyle w:val="Hyperlink"/>
                </w:rPr>
                <w:t xml:space="preserve">Carer household authorisation file cluster</w:t>
              </w:r>
            </w:hyperlink>
          </w:p>
          <w:p>
            <w:pPr>
              <w:pStyle w:val="registration-status"/>
              <w:spacing w:before="0" w:after="0"/>
            </w:pPr>
            <w:hyperlink w:history="true" r:id="R85ca7ded5efd4c0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2ad904693a624ade">
              <w:r>
                <w:rPr>
                  <w:rStyle w:val="Hyperlink"/>
                </w:rPr>
                <w:t xml:space="preserve">Carer household authorisation file cluster</w:t>
              </w:r>
            </w:hyperlink>
          </w:p>
          <w:p>
            <w:pPr>
              <w:pStyle w:val="registration-status"/>
              <w:spacing w:before="0" w:after="0"/>
            </w:pPr>
            <w:hyperlink w:history="true" r:id="R66c6884f2dbf4743">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Code 99 ('Not stated/inadequately described') should be mapped to Code 9.</w:t>
            </w:r>
          </w:p>
          <w:p>
            <w:r>
              <w:br/>
            </w:r>
            <w:r>
              <w:br/>
            </w:r>
            <w:hyperlink w:history="true" r:id="Rf216266a30b1435c">
              <w:r>
                <w:rPr>
                  <w:rStyle w:val="Hyperlink"/>
                </w:rPr>
                <w:t xml:space="preserve">Carer household authorisation file cluster</w:t>
              </w:r>
            </w:hyperlink>
          </w:p>
          <w:p>
            <w:pPr>
              <w:pStyle w:val="registration-status"/>
              <w:spacing w:before="0" w:after="0"/>
            </w:pPr>
            <w:hyperlink w:history="true" r:id="R596298b9f030479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f2db06506270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a1faa9e9d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b0650627046a4" /><Relationship Type="http://schemas.openxmlformats.org/officeDocument/2006/relationships/header" Target="/word/header1.xml" Id="Rc53e13eb138449d4" /><Relationship Type="http://schemas.openxmlformats.org/officeDocument/2006/relationships/settings" Target="/word/settings.xml" Id="Ra3a6c5e10edf4f30" /><Relationship Type="http://schemas.openxmlformats.org/officeDocument/2006/relationships/styles" Target="/word/styles.xml" Id="R8e04e6cc5c244297" /><Relationship Type="http://schemas.openxmlformats.org/officeDocument/2006/relationships/hyperlink" Target="https://meteor-uat.aihw.gov.au/RegistrationAuthority/3" TargetMode="External" Id="R0e76a32b11384627" /><Relationship Type="http://schemas.openxmlformats.org/officeDocument/2006/relationships/hyperlink" Target="https://meteor-uat.aihw.gov.au/RegistrationAuthority/1" TargetMode="External" Id="R47deebfeacc84340" /><Relationship Type="http://schemas.openxmlformats.org/officeDocument/2006/relationships/hyperlink" Target="https://meteor-uat.aihw.gov.au/content/532818" TargetMode="External" Id="Raeef8204bf034a13" /><Relationship Type="http://schemas.openxmlformats.org/officeDocument/2006/relationships/hyperlink" Target="https://meteor-uat.aihw.gov.au/content/301747" TargetMode="External" Id="Rd7005e75923f4eab" /><Relationship Type="http://schemas.openxmlformats.org/officeDocument/2006/relationships/hyperlink" Target="https://meteor-uat.aihw.gov.au/content/246013" TargetMode="External" Id="Rc1b84e3b8e464908" /><Relationship Type="http://schemas.openxmlformats.org/officeDocument/2006/relationships/hyperlink" Target="https://meteor-uat.aihw.gov.au/content/493492" TargetMode="External" Id="Rbfe84e9e4b8a4634" /><Relationship Type="http://schemas.openxmlformats.org/officeDocument/2006/relationships/hyperlink" Target="https://meteor-uat.aihw.gov.au/RegistrationAuthority/1" TargetMode="External" Id="R8f9a6eaea8394c92" /><Relationship Type="http://schemas.openxmlformats.org/officeDocument/2006/relationships/hyperlink" Target="https://meteor-uat.aihw.gov.au/RegistrationAuthority/3" TargetMode="External" Id="Rb0f93d38578c43c0" /><Relationship Type="http://schemas.openxmlformats.org/officeDocument/2006/relationships/hyperlink" Target="https://meteor-uat.aihw.gov.au/content/656485" TargetMode="External" Id="R297c904ee9a644ee" /><Relationship Type="http://schemas.openxmlformats.org/officeDocument/2006/relationships/hyperlink" Target="https://meteor-uat.aihw.gov.au/RegistrationAuthority/1" TargetMode="External" Id="Rc0d08efb2670489a" /><Relationship Type="http://schemas.openxmlformats.org/officeDocument/2006/relationships/hyperlink" Target="https://meteor-uat.aihw.gov.au/content/655225" TargetMode="External" Id="R19240025c4a54548" /><Relationship Type="http://schemas.openxmlformats.org/officeDocument/2006/relationships/hyperlink" Target="https://meteor-uat.aihw.gov.au/RegistrationAuthority/1" TargetMode="External" Id="R323f1c87394c48cd" /><Relationship Type="http://schemas.openxmlformats.org/officeDocument/2006/relationships/hyperlink" Target="https://meteor-uat.aihw.gov.au/content/656504" TargetMode="External" Id="Raf09c23aeea74e2c" /><Relationship Type="http://schemas.openxmlformats.org/officeDocument/2006/relationships/hyperlink" Target="https://meteor-uat.aihw.gov.au/RegistrationAuthority/1" TargetMode="External" Id="R85ca7ded5efd4c0a" /><Relationship Type="http://schemas.openxmlformats.org/officeDocument/2006/relationships/hyperlink" Target="https://meteor-uat.aihw.gov.au/content/706950" TargetMode="External" Id="R2ad904693a624ade" /><Relationship Type="http://schemas.openxmlformats.org/officeDocument/2006/relationships/hyperlink" Target="https://meteor-uat.aihw.gov.au/RegistrationAuthority/1" TargetMode="External" Id="R66c6884f2dbf4743" /><Relationship Type="http://schemas.openxmlformats.org/officeDocument/2006/relationships/hyperlink" Target="https://meteor-uat.aihw.gov.au/content/688444" TargetMode="External" Id="Rf216266a30b1435c" /><Relationship Type="http://schemas.openxmlformats.org/officeDocument/2006/relationships/hyperlink" Target="https://meteor-uat.aihw.gov.au/RegistrationAuthority/1" TargetMode="External" Id="R596298b9f0304792" /></Relationships>
</file>

<file path=word/_rels/header1.xml.rels>&#65279;<?xml version="1.0" encoding="utf-8"?><Relationships xmlns="http://schemas.openxmlformats.org/package/2006/relationships"><Relationship Type="http://schemas.openxmlformats.org/officeDocument/2006/relationships/image" Target="/media/image.png" Id="Rab3a1faa9e9d4e33" /></Relationships>
</file>