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6360fced9234250" /></Relationships>
</file>

<file path=word/document.xml><?xml version="1.0" encoding="utf-8"?>
<w:document xmlns:r="http://schemas.openxmlformats.org/officeDocument/2006/relationships" xmlns:w="http://schemas.openxmlformats.org/wordprocessingml/2006/main">
  <w:body>
    <w:p>
      <w:pPr>
        <w:pStyle w:val="Title"/>
      </w:pPr>
      <w:r>
        <w:t>Initial health check</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Initial health check</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Health check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532593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46af8362884710">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Initial health checks aim to ensure children and young people receive effective and coordinated health care upon entering the care of the Minister/Chief Executive. Checks are conducted by a health professional and aim to identify any significant health issues and any follow up treatment or specialist referrals required.</w:t>
            </w:r>
          </w:p>
          <w:p>
            <w:pPr>
              <w:spacing w:after="160"/>
            </w:pPr>
            <w:r>
              <w:rPr>
                <w:rStyle w:val="row-content-rich-text"/>
              </w:rPr>
              <w:t xml:space="preserve">Health professionals may conduct assessments across four domains: physical (e.g. health, nutrition, dental, vision and hearing); developmental; psychosocial; and mental health. The following types of</w:t>
            </w:r>
            <w:r>
              <w:br/>
            </w:r>
            <w:r>
              <w:rPr>
                <w:rStyle w:val="row-content-rich-text"/>
              </w:rPr>
              <w:t xml:space="preserve">assessment are usually included as part of initial health checks:</w:t>
            </w:r>
          </w:p>
          <w:p>
            <w:pPr>
              <w:pStyle w:val="ListParagraph"/>
              <w:numPr>
                <w:ilvl w:val="0"/>
                <w:numId w:val="2"/>
              </w:numPr>
            </w:pPr>
            <w:r>
              <w:rPr>
                <w:rStyle w:val="row-content-rich-text"/>
              </w:rPr>
              <w:t xml:space="preserve">Medical exam/health assessment by a GP</w:t>
            </w:r>
          </w:p>
          <w:p>
            <w:pPr>
              <w:pStyle w:val="ListParagraph"/>
              <w:numPr>
                <w:ilvl w:val="0"/>
                <w:numId w:val="2"/>
              </w:numPr>
            </w:pPr>
            <w:r>
              <w:rPr>
                <w:rStyle w:val="row-content-rich-text"/>
              </w:rPr>
              <w:t xml:space="preserve">Dental exam</w:t>
            </w:r>
          </w:p>
          <w:p>
            <w:pPr>
              <w:pStyle w:val="ListParagraph"/>
              <w:numPr>
                <w:ilvl w:val="0"/>
                <w:numId w:val="2"/>
              </w:numPr>
            </w:pPr>
            <w:r>
              <w:rPr>
                <w:rStyle w:val="row-content-rich-text"/>
              </w:rPr>
              <w:t xml:space="preserve">Health needs and health assessment (e.g.</w:t>
            </w:r>
            <w:r>
              <w:br/>
            </w:r>
            <w:r>
              <w:rPr>
                <w:rStyle w:val="row-content-rich-text"/>
              </w:rPr>
              <w:t xml:space="preserve">consultation with existing health service providers)</w:t>
            </w:r>
          </w:p>
          <w:p>
            <w:pPr>
              <w:pStyle w:val="ListParagraph"/>
              <w:numPr>
                <w:ilvl w:val="0"/>
                <w:numId w:val="2"/>
              </w:numPr>
            </w:pPr>
            <w:r>
              <w:rPr>
                <w:rStyle w:val="row-content-rich-text"/>
              </w:rPr>
              <w:t xml:space="preserve">Immunisation status</w:t>
            </w:r>
          </w:p>
          <w:p>
            <w:pPr>
              <w:pStyle w:val="ListParagraph"/>
              <w:numPr>
                <w:ilvl w:val="0"/>
                <w:numId w:val="2"/>
              </w:numPr>
            </w:pPr>
            <w:r>
              <w:rPr>
                <w:rStyle w:val="row-content-rich-text"/>
              </w:rPr>
              <w:t xml:space="preserve">Nurse health and development assessment,</w:t>
            </w:r>
            <w:r>
              <w:br/>
            </w:r>
            <w:r>
              <w:rPr>
                <w:rStyle w:val="row-content-rich-text"/>
              </w:rPr>
              <w:t xml:space="preserve">including oral health</w:t>
            </w:r>
          </w:p>
          <w:p>
            <w:pPr>
              <w:pStyle w:val="ListParagraph"/>
              <w:numPr>
                <w:ilvl w:val="0"/>
                <w:numId w:val="2"/>
              </w:numPr>
            </w:pPr>
            <w:r>
              <w:rPr>
                <w:rStyle w:val="row-content-rich-text"/>
              </w:rPr>
              <w:t xml:space="preserve">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and proportion of children and young people who have an initial health check of their physical, developmental, psychosocial and mental health needs within a speciﬁed period of entering out-of-home care is a measure under the National Standards for Out-of-Home Care. These standards state:</w:t>
            </w:r>
          </w:p>
          <w:p>
            <w:pPr/>
            <w:r>
              <w:rPr>
                <w:rStyle w:val="row-content-rich-text"/>
              </w:rPr>
              <w:t xml:space="preserve">'Children and young people entering care are to have their health needs assessed and receive specialised services to respond to their health challenges, so that their chances for optimum health are maximised. The child or young person’s physical, developmental and psychosocial and mental health needs are to be identiﬁed in a preliminary health check. This will provide advice on the specialist services required and the timing of a comprehensive health and developmental assessment. Children and young people are to have their own written health record which moves with them if they change placements' (FaHCSIA 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Research, Evaluation and Data Working Group (REDWG).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AIHW: Canberra.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FaHCSIA (Australian Government Department of Families, Housing, Community Services and Indigenous Affairs) 2011. An outline of national standards for out-of-home care: A priority project under the National Framework for Protecting Australia's Children 2009-2020. Canberra: FaHCSIA.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7cc3c193672742fe">
              <w:r>
                <w:rPr>
                  <w:rStyle w:val="Hyperlink"/>
                </w:rPr>
                <w:t xml:space="preserve">Child—initial health check conducted indicator </w:t>
              </w:r>
            </w:hyperlink>
          </w:p>
          <w:p>
            <w:pPr>
              <w:pStyle w:val="registration-status"/>
              <w:spacing w:before="0" w:after="0"/>
            </w:pPr>
            <w:hyperlink w:history="true" r:id="Ra3019dfdf6204c6b">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914b997293474650">
              <w:r>
                <w:rPr>
                  <w:rStyle w:val="Hyperlink"/>
                  <w:color w:val="244061"/>
                </w:rPr>
                <w:t xml:space="preserve">Community Services (retired)</w:t>
              </w:r>
            </w:hyperlink>
            <w:r>
              <w:rPr>
                <w:rStyle w:val="row-content"/>
                <w:color w:val="244061"/>
              </w:rPr>
              <w:t xml:space="preserve">, Recorded 16/10/2014</w:t>
            </w:r>
          </w:p>
          <w:p>
            <w:r>
              <w:br/>
            </w:r>
            <w:hyperlink w:history="true" r:id="R4e5a0b3248384cc4">
              <w:r>
                <w:rPr>
                  <w:rStyle w:val="Hyperlink"/>
                </w:rPr>
                <w:t xml:space="preserve">Child—initial health check conducted indicator, yes/no/not applicable/not stated/inadequately described code N</w:t>
              </w:r>
            </w:hyperlink>
          </w:p>
          <w:p>
            <w:pPr>
              <w:pStyle w:val="registration-status"/>
              <w:spacing w:before="0" w:after="0"/>
            </w:pPr>
            <w:hyperlink w:history="true" r:id="R7630294229a2486d">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ab0f012ed2e44991">
              <w:r>
                <w:rPr>
                  <w:rStyle w:val="Hyperlink"/>
                  <w:color w:val="244061"/>
                </w:rPr>
                <w:t xml:space="preserve">Community Services (retired)</w:t>
              </w:r>
            </w:hyperlink>
            <w:r>
              <w:rPr>
                <w:rStyle w:val="row-content"/>
                <w:color w:val="244061"/>
              </w:rPr>
              <w:t xml:space="preserve">, Recorded 16/10/2014</w:t>
            </w:r>
          </w:p>
          <w:p>
            <w:r>
              <w:br/>
            </w:r>
            <w:hyperlink w:history="true" r:id="R231d1d8a49bd46d2">
              <w:r>
                <w:rPr>
                  <w:rStyle w:val="Hyperlink"/>
                </w:rPr>
                <w:t xml:space="preserve">Child—initial health check required indicator </w:t>
              </w:r>
            </w:hyperlink>
          </w:p>
          <w:p>
            <w:pPr>
              <w:pStyle w:val="registration-status"/>
              <w:spacing w:before="0" w:after="0"/>
            </w:pPr>
            <w:hyperlink w:history="true" r:id="R80eb7e782e24430a">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cf95e5f1a24e4967">
              <w:r>
                <w:rPr>
                  <w:rStyle w:val="Hyperlink"/>
                  <w:color w:val="244061"/>
                </w:rPr>
                <w:t xml:space="preserve">Community Services (retired)</w:t>
              </w:r>
            </w:hyperlink>
            <w:r>
              <w:rPr>
                <w:rStyle w:val="row-content"/>
                <w:color w:val="244061"/>
              </w:rPr>
              <w:t xml:space="preserve">, Recorded 16/10/2014</w:t>
            </w:r>
          </w:p>
          <w:p>
            <w:r>
              <w:br/>
            </w:r>
            <w:hyperlink w:history="true" r:id="Rb35413e1459e48fa">
              <w:r>
                <w:rPr>
                  <w:rStyle w:val="Hyperlink"/>
                </w:rPr>
                <w:t xml:space="preserve">Child—initial health check required indicator, yes/no/not applicable/not stated/inadequately described code N</w:t>
              </w:r>
            </w:hyperlink>
          </w:p>
          <w:p>
            <w:pPr>
              <w:pStyle w:val="registration-status"/>
              <w:spacing w:before="0" w:after="0"/>
            </w:pPr>
            <w:hyperlink w:history="true" r:id="Red0f200c878d49ac">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8194a79c9e2441e2">
              <w:r>
                <w:rPr>
                  <w:rStyle w:val="Hyperlink"/>
                  <w:color w:val="244061"/>
                </w:rPr>
                <w:t xml:space="preserve">Community Services (retired)</w:t>
              </w:r>
            </w:hyperlink>
            <w:r>
              <w:rPr>
                <w:rStyle w:val="row-content"/>
                <w:color w:val="244061"/>
              </w:rPr>
              <w:t xml:space="preserve">, Recorded 16/10/2014</w:t>
            </w:r>
          </w:p>
          <w:p>
            <w:r>
              <w:br/>
            </w:r>
            <w:hyperlink w:history="true" r:id="Rcfb8acb33fa847da">
              <w:r>
                <w:rPr>
                  <w:rStyle w:val="Hyperlink"/>
                </w:rPr>
                <w:t xml:space="preserve">Initial health check conducted indicator</w:t>
              </w:r>
            </w:hyperlink>
          </w:p>
          <w:p>
            <w:pPr>
              <w:pStyle w:val="registration-status"/>
              <w:spacing w:before="0" w:after="0"/>
            </w:pPr>
            <w:hyperlink w:history="true" r:id="R6895c084f6114f4a">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517217a37f724219">
              <w:r>
                <w:rPr>
                  <w:rStyle w:val="Hyperlink"/>
                  <w:color w:val="244061"/>
                </w:rPr>
                <w:t xml:space="preserve">Community Services (retired)</w:t>
              </w:r>
            </w:hyperlink>
            <w:r>
              <w:rPr>
                <w:rStyle w:val="row-content"/>
                <w:color w:val="244061"/>
              </w:rPr>
              <w:t xml:space="preserve">, Recorded 16/10/2014</w:t>
            </w:r>
          </w:p>
          <w:p>
            <w:r>
              <w:br/>
            </w:r>
            <w:hyperlink w:history="true" r:id="Rfe0648f200a346bb">
              <w:r>
                <w:rPr>
                  <w:rStyle w:val="Hyperlink"/>
                </w:rPr>
                <w:t xml:space="preserve">Initial health check required indicator</w:t>
              </w:r>
            </w:hyperlink>
          </w:p>
          <w:p>
            <w:pPr>
              <w:pStyle w:val="registration-status"/>
              <w:spacing w:before="0" w:after="0"/>
            </w:pPr>
            <w:hyperlink w:history="true" r:id="Rbb2d7bb271f74836">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741fd0390b184eb5">
              <w:r>
                <w:rPr>
                  <w:rStyle w:val="Hyperlink"/>
                  <w:color w:val="244061"/>
                </w:rPr>
                <w:t xml:space="preserve">Community Services (retired)</w:t>
              </w:r>
            </w:hyperlink>
            <w:r>
              <w:rPr>
                <w:rStyle w:val="row-content"/>
                <w:color w:val="244061"/>
              </w:rPr>
              <w:t xml:space="preserve">, Recorded 16/10/2014</w:t>
            </w:r>
          </w:p>
          <w:p>
            <w:r>
              <w:br/>
            </w:r>
          </w:p>
        </w:tc>
      </w:tr>
    </w:tbl>
    <w:p>
      <w:r>
        <w:br/>
      </w:r>
    </w:p>
    <w:sectPr>
      <w:footerReference xmlns:r="http://schemas.openxmlformats.org/officeDocument/2006/relationships" w:type="default" r:id="Rbbbad1dbd5e84a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532593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c7f20188c845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bad1dbd5e84ace" /><Relationship Type="http://schemas.openxmlformats.org/officeDocument/2006/relationships/header" Target="/word/header1.xml" Id="R51caccf2d84d45fb" /><Relationship Type="http://schemas.openxmlformats.org/officeDocument/2006/relationships/settings" Target="/word/settings.xml" Id="Rb72fea4c20444a68" /><Relationship Type="http://schemas.openxmlformats.org/officeDocument/2006/relationships/styles" Target="/word/styles.xml" Id="R1423a312df0041d9" /><Relationship Type="http://schemas.openxmlformats.org/officeDocument/2006/relationships/numbering" Target="/word/numbering.xml" Id="Re1a60b55f2074ec7" /><Relationship Type="http://schemas.openxmlformats.org/officeDocument/2006/relationships/hyperlink" Target="https://meteor-uat.aihw.gov.au/RegistrationAuthority/1" TargetMode="External" Id="Rac46af8362884710" /><Relationship Type="http://schemas.openxmlformats.org/officeDocument/2006/relationships/hyperlink" Target="https://meteor-uat.aihw.gov.au/content/529679" TargetMode="External" Id="R7cc3c193672742fe" /><Relationship Type="http://schemas.openxmlformats.org/officeDocument/2006/relationships/hyperlink" Target="https://meteor-uat.aihw.gov.au/RegistrationAuthority/1" TargetMode="External" Id="Ra3019dfdf6204c6b" /><Relationship Type="http://schemas.openxmlformats.org/officeDocument/2006/relationships/hyperlink" Target="https://meteor-uat.aihw.gov.au/RegistrationAuthority/3" TargetMode="External" Id="R914b997293474650" /><Relationship Type="http://schemas.openxmlformats.org/officeDocument/2006/relationships/hyperlink" Target="https://meteor-uat.aihw.gov.au/content/529681" TargetMode="External" Id="R4e5a0b3248384cc4" /><Relationship Type="http://schemas.openxmlformats.org/officeDocument/2006/relationships/hyperlink" Target="https://meteor-uat.aihw.gov.au/RegistrationAuthority/1" TargetMode="External" Id="R7630294229a2486d" /><Relationship Type="http://schemas.openxmlformats.org/officeDocument/2006/relationships/hyperlink" Target="https://meteor-uat.aihw.gov.au/RegistrationAuthority/3" TargetMode="External" Id="Rab0f012ed2e44991" /><Relationship Type="http://schemas.openxmlformats.org/officeDocument/2006/relationships/hyperlink" Target="https://meteor-uat.aihw.gov.au/content/529670" TargetMode="External" Id="R231d1d8a49bd46d2" /><Relationship Type="http://schemas.openxmlformats.org/officeDocument/2006/relationships/hyperlink" Target="https://meteor-uat.aihw.gov.au/RegistrationAuthority/1" TargetMode="External" Id="R80eb7e782e24430a" /><Relationship Type="http://schemas.openxmlformats.org/officeDocument/2006/relationships/hyperlink" Target="https://meteor-uat.aihw.gov.au/RegistrationAuthority/3" TargetMode="External" Id="Rcf95e5f1a24e4967" /><Relationship Type="http://schemas.openxmlformats.org/officeDocument/2006/relationships/hyperlink" Target="https://meteor-uat.aihw.gov.au/content/529672" TargetMode="External" Id="Rb35413e1459e48fa" /><Relationship Type="http://schemas.openxmlformats.org/officeDocument/2006/relationships/hyperlink" Target="https://meteor-uat.aihw.gov.au/RegistrationAuthority/1" TargetMode="External" Id="Red0f200c878d49ac" /><Relationship Type="http://schemas.openxmlformats.org/officeDocument/2006/relationships/hyperlink" Target="https://meteor-uat.aihw.gov.au/RegistrationAuthority/3" TargetMode="External" Id="R8194a79c9e2441e2" /><Relationship Type="http://schemas.openxmlformats.org/officeDocument/2006/relationships/hyperlink" Target="https://meteor-uat.aihw.gov.au/content/529677" TargetMode="External" Id="Rcfb8acb33fa847da" /><Relationship Type="http://schemas.openxmlformats.org/officeDocument/2006/relationships/hyperlink" Target="https://meteor-uat.aihw.gov.au/RegistrationAuthority/1" TargetMode="External" Id="R6895c084f6114f4a" /><Relationship Type="http://schemas.openxmlformats.org/officeDocument/2006/relationships/hyperlink" Target="https://meteor-uat.aihw.gov.au/RegistrationAuthority/3" TargetMode="External" Id="R517217a37f724219" /><Relationship Type="http://schemas.openxmlformats.org/officeDocument/2006/relationships/hyperlink" Target="https://meteor-uat.aihw.gov.au/content/529668" TargetMode="External" Id="Rfe0648f200a346bb" /><Relationship Type="http://schemas.openxmlformats.org/officeDocument/2006/relationships/hyperlink" Target="https://meteor-uat.aihw.gov.au/RegistrationAuthority/1" TargetMode="External" Id="Rbb2d7bb271f74836" /><Relationship Type="http://schemas.openxmlformats.org/officeDocument/2006/relationships/hyperlink" Target="https://meteor-uat.aihw.gov.au/RegistrationAuthority/3" TargetMode="External" Id="R741fd0390b184eb5" /></Relationships>
</file>

<file path=word/_rels/header1.xml.rels>&#65279;<?xml version="1.0" encoding="utf-8"?><Relationships xmlns="http://schemas.openxmlformats.org/package/2006/relationships"><Relationship Type="http://schemas.openxmlformats.org/officeDocument/2006/relationships/image" Target="/media/image.png" Id="Rc9c7f20188c84586" /></Relationships>
</file>