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fff128eb449f1" /></Relationships>
</file>

<file path=word/document.xml><?xml version="1.0" encoding="utf-8"?>
<w:document xmlns:r="http://schemas.openxmlformats.org/officeDocument/2006/relationships" xmlns:w="http://schemas.openxmlformats.org/wordprocessingml/2006/main">
  <w:body>
    <w:p>
      <w:pPr>
        <w:pStyle w:val="Title"/>
      </w:pPr>
      <w:r>
        <w:t>Individual name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name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501ff309851646eb">
                    <w:r>
                      <w:rPr>
                        <w:rStyle w:val="Hyperlink"/>
                      </w:rPr>
                      <w:t xml:space="preserve">Name title</w:t>
                    </w:r>
                  </w:hyperlink>
                </w:p>
              </w:tc>
              <w:tc>
                <w:tcPr>
                  <w:vAlign w:val="top"/>
                </w:tcPr>
                <w:p>
                  <w:r>
                    <w:t xml:space="preserve">613313</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2</w:t>
                  </w:r>
                </w:p>
              </w:tc>
              <w:tc>
                <w:tcPr>
                  <w:tcMar/>
                  <w:vAlign w:val="top"/>
                </w:tcPr>
                <w:p>
                  <w:hyperlink w:history="true" r:id="R1c80540bb0e44db7">
                    <w:r>
                      <w:rPr>
                        <w:rStyle w:val="Hyperlink"/>
                      </w:rPr>
                      <w:t xml:space="preserve">Name title sequence number</w:t>
                    </w:r>
                  </w:hyperlink>
                </w:p>
              </w:tc>
              <w:tc>
                <w:tcPr>
                  <w:vAlign w:val="top"/>
                </w:tcPr>
                <w:p>
                  <w:r>
                    <w:t xml:space="preserve">613323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3</w:t>
                  </w:r>
                </w:p>
              </w:tc>
              <w:tc>
                <w:tcPr>
                  <w:tcMar/>
                  <w:vAlign w:val="top"/>
                </w:tcPr>
                <w:p>
                  <w:hyperlink w:history="true" r:id="R8fac6817853e452b">
                    <w:r>
                      <w:rPr>
                        <w:rStyle w:val="Hyperlink"/>
                      </w:rPr>
                      <w:t xml:space="preserve">Given name</w:t>
                    </w:r>
                  </w:hyperlink>
                </w:p>
              </w:tc>
              <w:tc>
                <w:tcPr>
                  <w:vAlign w:val="top"/>
                </w:tcPr>
                <w:p>
                  <w:r>
                    <w:t xml:space="preserve">613340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93ca105d31694846">
                    <w:r>
                      <w:rPr>
                        <w:rStyle w:val="Hyperlink"/>
                      </w:rPr>
                      <w:t xml:space="preserve">Given name sequence number</w:t>
                    </w:r>
                  </w:hyperlink>
                </w:p>
              </w:tc>
              <w:tc>
                <w:tcPr>
                  <w:vAlign w:val="top"/>
                </w:tcPr>
                <w:p>
                  <w:r>
                    <w:t xml:space="preserve">613356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5</w:t>
                  </w:r>
                </w:p>
              </w:tc>
              <w:tc>
                <w:tcPr>
                  <w:tcMar/>
                  <w:vAlign w:val="top"/>
                </w:tcPr>
                <w:p>
                  <w:hyperlink w:history="true" r:id="R2d230eb0f22e49ff">
                    <w:r>
                      <w:rPr>
                        <w:rStyle w:val="Hyperlink"/>
                      </w:rPr>
                      <w:t xml:space="preserve">Family name prefix</w:t>
                    </w:r>
                  </w:hyperlink>
                </w:p>
              </w:tc>
              <w:tc>
                <w:tcPr>
                  <w:vAlign w:val="top"/>
                </w:tcPr>
                <w:p>
                  <w:r>
                    <w:t xml:space="preserve">520790</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6</w:t>
                  </w:r>
                </w:p>
              </w:tc>
              <w:tc>
                <w:tcPr>
                  <w:tcMar/>
                  <w:vAlign w:val="top"/>
                </w:tcPr>
                <w:p>
                  <w:hyperlink w:history="true" r:id="Rc382ca283ef64703">
                    <w:r>
                      <w:rPr>
                        <w:rStyle w:val="Hyperlink"/>
                      </w:rPr>
                      <w:t xml:space="preserve">Family name prefix sequence number</w:t>
                    </w:r>
                  </w:hyperlink>
                </w:p>
              </w:tc>
              <w:tc>
                <w:tcPr>
                  <w:vAlign w:val="top"/>
                </w:tcPr>
                <w:p>
                  <w:r>
                    <w:t xml:space="preserve">520826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7</w:t>
                  </w:r>
                </w:p>
              </w:tc>
              <w:tc>
                <w:tcPr>
                  <w:tcMar/>
                  <w:vAlign w:val="top"/>
                </w:tcPr>
                <w:p>
                  <w:hyperlink w:history="true" r:id="R94275014149d411b">
                    <w:r>
                      <w:rPr>
                        <w:rStyle w:val="Hyperlink"/>
                      </w:rPr>
                      <w:t xml:space="preserve">Family name</w:t>
                    </w:r>
                  </w:hyperlink>
                </w:p>
              </w:tc>
              <w:tc>
                <w:tcPr>
                  <w:vAlign w:val="top"/>
                </w:tcPr>
                <w:p>
                  <w:r>
                    <w:t xml:space="preserve">613331</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2d622c578de740b1">
                    <w:r>
                      <w:rPr>
                        <w:rStyle w:val="Hyperlink"/>
                      </w:rPr>
                      <w:t xml:space="preserve">Family name sequence number</w:t>
                    </w:r>
                  </w:hyperlink>
                </w:p>
              </w:tc>
              <w:tc>
                <w:tcPr>
                  <w:vAlign w:val="top"/>
                </w:tcPr>
                <w:p>
                  <w:r>
                    <w:t xml:space="preserve">521031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9</w:t>
                  </w:r>
                </w:p>
              </w:tc>
              <w:tc>
                <w:tcPr>
                  <w:tcMar/>
                  <w:vAlign w:val="top"/>
                </w:tcPr>
                <w:p>
                  <w:hyperlink w:history="true" r:id="Rbf87054d4a0a486e">
                    <w:r>
                      <w:rPr>
                        <w:rStyle w:val="Hyperlink"/>
                      </w:rPr>
                      <w:t xml:space="preserve">Name suffix</w:t>
                    </w:r>
                  </w:hyperlink>
                </w:p>
              </w:tc>
              <w:tc>
                <w:tcPr>
                  <w:vAlign w:val="top"/>
                </w:tcPr>
                <w:p>
                  <w:r>
                    <w:t xml:space="preserve">613362</w:t>
                  </w:r>
                </w:p>
              </w:tc>
              <w:tc>
                <w:tcPr>
                  <w:vAlign w:val="top"/>
                </w:tcPr>
                <w:p>
                  <w:r>
                    <w:t xml:space="preserve">String
[5]</w:t>
                  </w:r>
                </w:p>
              </w:tc>
              <w:tc>
                <w:tcPr>
                  <w:vAlign w:val="top"/>
                </w:tcPr>
                <w:p>
                  <w:r>
                    <w:t xml:space="preserve">X[X(4)]</w:t>
                  </w:r>
                  <w:r>
                    <w:br/>
                  </w:r>
                  <w:r>
                    <w:t xml:space="preserve">A combination of alphanumeric characters.</w:t>
                  </w:r>
                </w:p>
              </w:tc>
            </w:tr>
            <w:tr>
              <w:trPr/>
              <w:tc>
                <w:tcPr>
                  <w:tcMar>
                    <w:right w:w="29" w:type="dxa"/>
                  </w:tcMar>
                  <w:vAlign w:val="top"/>
                </w:tcPr>
                <w:p>
                  <w:pPr>
                    <w:keepNext/>
                    <w:jc w:val="center"/>
                  </w:pPr>
                  <w:r>
                    <w:t xml:space="preserve">10</w:t>
                  </w:r>
                </w:p>
              </w:tc>
              <w:tc>
                <w:tcPr>
                  <w:tcMar/>
                  <w:vAlign w:val="top"/>
                </w:tcPr>
                <w:p>
                  <w:hyperlink w:history="true" r:id="Rdd1bcf3102d64eda">
                    <w:r>
                      <w:rPr>
                        <w:rStyle w:val="Hyperlink"/>
                      </w:rPr>
                      <w:t xml:space="preserve">Name suffix sequence number</w:t>
                    </w:r>
                  </w:hyperlink>
                </w:p>
              </w:tc>
              <w:tc>
                <w:tcPr>
                  <w:vAlign w:val="top"/>
                </w:tcPr>
                <w:p>
                  <w:r>
                    <w:t xml:space="preserve">613369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11</w:t>
                  </w:r>
                </w:p>
              </w:tc>
              <w:tc>
                <w:tcPr>
                  <w:tcMar/>
                  <w:vAlign w:val="top"/>
                </w:tcPr>
                <w:p>
                  <w:hyperlink w:history="true" r:id="Re2a5eafbe97c4539">
                    <w:r>
                      <w:rPr>
                        <w:rStyle w:val="Hyperlink"/>
                      </w:rPr>
                      <w:t xml:space="preserve">Name usage type</w:t>
                    </w:r>
                  </w:hyperlink>
                </w:p>
              </w:tc>
              <w:tc>
                <w:tcPr>
                  <w:vAlign w:val="top"/>
                </w:tcPr>
                <w:p>
                  <w:r>
                    <w:t xml:space="preserve">521079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Registered or Reporting name (Legal name) (name registered with Births, Deaths and Marriages)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Newborn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Professional or Business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Name at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Tribal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name (alias)</w:t>
                        </w:r>
                      </w:p>
                    </w:tc>
                  </w:tr>
                </w:tbl>
                <w:p/>
              </w:tc>
            </w:tr>
            <w:tr>
              <w:trPr/>
              <w:tc>
                <w:tcPr>
                  <w:tcMar>
                    <w:right w:w="29" w:type="dxa"/>
                  </w:tcMar>
                  <w:vAlign w:val="top"/>
                </w:tcPr>
                <w:p>
                  <w:pPr>
                    <w:keepNext/>
                    <w:jc w:val="center"/>
                  </w:pPr>
                  <w:r>
                    <w:t xml:space="preserve">12</w:t>
                  </w:r>
                </w:p>
              </w:tc>
              <w:tc>
                <w:tcPr>
                  <w:tcMar/>
                  <w:vAlign w:val="top"/>
                </w:tcPr>
                <w:p>
                  <w:hyperlink w:history="true" r:id="R6bd2d6b6c5f04ab8">
                    <w:r>
                      <w:rPr>
                        <w:rStyle w:val="Hyperlink"/>
                      </w:rPr>
                      <w:t xml:space="preserve">Name usage type start date</w:t>
                    </w:r>
                  </w:hyperlink>
                </w:p>
              </w:tc>
              <w:tc>
                <w:tcPr>
                  <w:vAlign w:val="top"/>
                </w:tcPr>
                <w:p>
                  <w:r>
                    <w:t xml:space="preserve">646002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13</w:t>
                  </w:r>
                </w:p>
              </w:tc>
              <w:tc>
                <w:tcPr>
                  <w:tcMar/>
                  <w:vAlign w:val="top"/>
                </w:tcPr>
                <w:p>
                  <w:hyperlink w:history="true" r:id="R11afb52cc03d4d37">
                    <w:r>
                      <w:rPr>
                        <w:rStyle w:val="Hyperlink"/>
                      </w:rPr>
                      <w:t xml:space="preserve">Name usage type end date</w:t>
                    </w:r>
                  </w:hyperlink>
                </w:p>
              </w:tc>
              <w:tc>
                <w:tcPr>
                  <w:vAlign w:val="top"/>
                </w:tcPr>
                <w:p>
                  <w:r>
                    <w:t xml:space="preserve">646008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14</w:t>
                  </w:r>
                </w:p>
              </w:tc>
              <w:tc>
                <w:tcPr>
                  <w:tcMar/>
                  <w:vAlign w:val="top"/>
                </w:tcPr>
                <w:p>
                  <w:hyperlink w:history="true" r:id="Rc55b166a799244cd">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15</w:t>
                  </w:r>
                </w:p>
              </w:tc>
              <w:tc>
                <w:tcPr>
                  <w:tcMar/>
                  <w:vAlign w:val="top"/>
                </w:tcPr>
                <w:p>
                  <w:hyperlink w:history="true" r:id="Ra1169266367b4341">
                    <w:r>
                      <w:rPr>
                        <w:rStyle w:val="Hyperlink"/>
                      </w:rPr>
                      <w:t xml:space="preserve">Identifier usage</w:t>
                    </w:r>
                  </w:hyperlink>
                </w:p>
              </w:tc>
              <w:tc>
                <w:tcPr>
                  <w:vAlign w:val="top"/>
                </w:tcPr>
                <w:p>
                  <w:r>
                    <w:t xml:space="preserve">519499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Unique identifier for an entity</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Individual healthcare identifier (IHI)</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Healthcare provider identifier—individual (HPI-I)</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Healthcare provider identifier—organisation (HPI-O)</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Virtual smart card identifier (Cryptographic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Family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200 </w:t>
                        </w:r>
                      </w:p>
                    </w:tc>
                    <w:tc>
                      <w:tcPr>
                        <w:tcBorders>
                          <w:top w:val="none" w:color="000000" w:sz="0"/>
                          <w:left w:val="none" w:color="000000" w:sz="0"/>
                          <w:bottom w:val="none" w:color="000000" w:sz="0"/>
                          <w:right w:val="none" w:color="000000" w:sz="0"/>
                        </w:tcBorders>
                        <w:tcMar/>
                        <w:vAlign w:val="top"/>
                      </w:tcPr>
                      <w:p>
                        <w:r>
                          <w:t xml:space="preserve">Billing identifier</w:t>
                        </w:r>
                      </w:p>
                    </w:tc>
                  </w:tr>
                  <w:tr>
                    <w:trPr/>
                    <w:tc>
                      <w:tcPr>
                        <w:tcW w:w="1000" w:type="pct"/>
                        <w:tcBorders>
                          <w:top w:val="none" w:color="000000" w:sz="0"/>
                          <w:left w:val="none" w:color="000000" w:sz="0"/>
                          <w:bottom w:val="none" w:color="000000" w:sz="0"/>
                          <w:right w:val="none" w:color="000000" w:sz="0"/>
                        </w:tcBorders>
                        <w:tcMar/>
                        <w:vAlign w:val="top"/>
                      </w:tcPr>
                      <w:p>
                        <w:r>
                          <w:t xml:space="preserve">300 </w:t>
                        </w:r>
                      </w:p>
                    </w:tc>
                    <w:tc>
                      <w:tcPr>
                        <w:tcBorders>
                          <w:top w:val="none" w:color="000000" w:sz="0"/>
                          <w:left w:val="none" w:color="000000" w:sz="0"/>
                          <w:bottom w:val="none" w:color="000000" w:sz="0"/>
                          <w:right w:val="none" w:color="000000" w:sz="0"/>
                        </w:tcBorders>
                        <w:tcMar/>
                        <w:vAlign w:val="top"/>
                      </w:tcPr>
                      <w:p>
                        <w:r>
                          <w:t xml:space="preserve">Business or individual taxation or social security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400 </w:t>
                        </w:r>
                      </w:p>
                    </w:tc>
                    <w:tc>
                      <w:tcPr>
                        <w:tcBorders>
                          <w:top w:val="none" w:color="000000" w:sz="0"/>
                          <w:left w:val="none" w:color="000000" w:sz="0"/>
                          <w:bottom w:val="none" w:color="000000" w:sz="0"/>
                          <w:right w:val="none" w:color="000000" w:sz="0"/>
                        </w:tcBorders>
                        <w:tcMar/>
                        <w:vAlign w:val="top"/>
                      </w:tcPr>
                      <w:p>
                        <w:r>
                          <w:t xml:space="preserve">Special service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Accreditation</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Laboratory services</w:t>
                        </w:r>
                      </w:p>
                    </w:tc>
                  </w:tr>
                  <w:tr>
                    <w:trPr/>
                    <w:tc>
                      <w:tcPr>
                        <w:tcW w:w="1000" w:type="pct"/>
                        <w:tcBorders>
                          <w:top w:val="none" w:color="000000" w:sz="0"/>
                          <w:left w:val="none" w:color="000000" w:sz="0"/>
                          <w:bottom w:val="none" w:color="000000" w:sz="0"/>
                          <w:right w:val="none" w:color="000000" w:sz="0"/>
                        </w:tcBorders>
                        <w:tcMar/>
                        <w:vAlign w:val="top"/>
                      </w:tcPr>
                      <w:p>
                        <w:r>
                          <w:t xml:space="preserve">420 </w:t>
                        </w:r>
                      </w:p>
                    </w:tc>
                    <w:tc>
                      <w:tcPr>
                        <w:tcBorders>
                          <w:top w:val="none" w:color="000000" w:sz="0"/>
                          <w:left w:val="none" w:color="000000" w:sz="0"/>
                          <w:bottom w:val="none" w:color="000000" w:sz="0"/>
                          <w:right w:val="none" w:color="000000" w:sz="0"/>
                        </w:tcBorders>
                        <w:tcMar/>
                        <w:vAlign w:val="top"/>
                      </w:tcPr>
                      <w:p>
                        <w:r>
                          <w:t xml:space="preserve">Radiology services</w:t>
                        </w:r>
                      </w:p>
                    </w:tc>
                  </w:tr>
                  <w:tr>
                    <w:trPr/>
                    <w:tc>
                      <w:tcPr>
                        <w:tcW w:w="1000" w:type="pct"/>
                        <w:tcBorders>
                          <w:top w:val="none" w:color="000000" w:sz="0"/>
                          <w:left w:val="none" w:color="000000" w:sz="0"/>
                          <w:bottom w:val="none" w:color="000000" w:sz="0"/>
                          <w:right w:val="none" w:color="000000" w:sz="0"/>
                        </w:tcBorders>
                        <w:tcMar/>
                        <w:vAlign w:val="top"/>
                      </w:tcPr>
                      <w:p>
                        <w:r>
                          <w:t xml:space="preserve">480 </w:t>
                        </w:r>
                      </w:p>
                    </w:tc>
                    <w:tc>
                      <w:tcPr>
                        <w:tcBorders>
                          <w:top w:val="none" w:color="000000" w:sz="0"/>
                          <w:left w:val="none" w:color="000000" w:sz="0"/>
                          <w:bottom w:val="none" w:color="000000" w:sz="0"/>
                          <w:right w:val="none" w:color="000000" w:sz="0"/>
                        </w:tcBorders>
                        <w:tcMar/>
                        <w:vAlign w:val="top"/>
                      </w:tcPr>
                      <w:p>
                        <w:r>
                          <w:t xml:space="preserve">Other diagnostic services</w:t>
                        </w:r>
                      </w:p>
                    </w:tc>
                  </w:tr>
                  <w:tr>
                    <w:trPr/>
                    <w:tc>
                      <w:tcPr>
                        <w:tcW w:w="1000" w:type="pct"/>
                        <w:tcBorders>
                          <w:top w:val="none" w:color="000000" w:sz="0"/>
                          <w:left w:val="none" w:color="000000" w:sz="0"/>
                          <w:bottom w:val="none" w:color="000000" w:sz="0"/>
                          <w:right w:val="none" w:color="000000" w:sz="0"/>
                        </w:tcBorders>
                        <w:tcMar/>
                        <w:vAlign w:val="top"/>
                      </w:tcPr>
                      <w:p>
                        <w:r>
                          <w:t xml:space="preserve">500 </w:t>
                        </w:r>
                      </w:p>
                    </w:tc>
                    <w:tc>
                      <w:tcPr>
                        <w:tcBorders>
                          <w:top w:val="none" w:color="000000" w:sz="0"/>
                          <w:left w:val="none" w:color="000000" w:sz="0"/>
                          <w:bottom w:val="none" w:color="000000" w:sz="0"/>
                          <w:right w:val="none" w:color="000000" w:sz="0"/>
                        </w:tcBorders>
                        <w:tcMar/>
                        <w:vAlign w:val="top"/>
                      </w:tcPr>
                      <w:p>
                        <w:r>
                          <w:t xml:space="preserve">Individual provider identifier—other than the HPI-I</w:t>
                        </w:r>
                      </w:p>
                    </w:tc>
                  </w:tr>
                  <w:tr>
                    <w:trPr/>
                    <w:tc>
                      <w:tcPr>
                        <w:tcW w:w="1000" w:type="pct"/>
                        <w:tcBorders>
                          <w:top w:val="none" w:color="000000" w:sz="0"/>
                          <w:left w:val="none" w:color="000000" w:sz="0"/>
                          <w:bottom w:val="none" w:color="000000" w:sz="0"/>
                          <w:right w:val="none" w:color="000000" w:sz="0"/>
                        </w:tcBorders>
                        <w:tcMar/>
                        <w:vAlign w:val="top"/>
                      </w:tcPr>
                      <w:p>
                        <w:r>
                          <w:t xml:space="preserve">600 </w:t>
                        </w:r>
                      </w:p>
                    </w:tc>
                    <w:tc>
                      <w:tcPr>
                        <w:tcBorders>
                          <w:top w:val="none" w:color="000000" w:sz="0"/>
                          <w:left w:val="none" w:color="000000" w:sz="0"/>
                          <w:bottom w:val="none" w:color="000000" w:sz="0"/>
                          <w:right w:val="none" w:color="000000" w:sz="0"/>
                        </w:tcBorders>
                        <w:tcMar/>
                        <w:vAlign w:val="top"/>
                      </w:tcPr>
                      <w:p>
                        <w:r>
                          <w:t xml:space="preserve">Organisational provider identifier—other than the HPI-O</w:t>
                        </w:r>
                      </w:p>
                    </w:tc>
                  </w:tr>
                  <w:tr>
                    <w:trPr/>
                    <w:tc>
                      <w:tcPr>
                        <w:tcW w:w="1000" w:type="pct"/>
                        <w:tcBorders>
                          <w:top w:val="none" w:color="000000" w:sz="0"/>
                          <w:left w:val="none" w:color="000000" w:sz="0"/>
                          <w:bottom w:val="none" w:color="000000" w:sz="0"/>
                          <w:right w:val="none" w:color="000000" w:sz="0"/>
                        </w:tcBorders>
                        <w:tcMar/>
                        <w:vAlign w:val="top"/>
                      </w:tcPr>
                      <w:p>
                        <w:r>
                          <w:t xml:space="preserve">700 </w:t>
                        </w:r>
                      </w:p>
                    </w:tc>
                    <w:tc>
                      <w:tcPr>
                        <w:tcBorders>
                          <w:top w:val="none" w:color="000000" w:sz="0"/>
                          <w:left w:val="none" w:color="000000" w:sz="0"/>
                          <w:bottom w:val="none" w:color="000000" w:sz="0"/>
                          <w:right w:val="none" w:color="000000" w:sz="0"/>
                        </w:tcBorders>
                        <w:tcMar/>
                        <w:vAlign w:val="top"/>
                      </w:tcPr>
                      <w:p>
                        <w:r>
                          <w:t xml:space="preserve">Professional registration identifier</w:t>
                        </w:r>
                      </w:p>
                    </w:tc>
                  </w:tr>
                  <w:tr>
                    <w:trPr/>
                    <w:tc>
                      <w:tcPr>
                        <w:tcW w:w="1000" w:type="pct"/>
                        <w:tcBorders>
                          <w:top w:val="none" w:color="000000" w:sz="0"/>
                          <w:left w:val="none" w:color="000000" w:sz="0"/>
                          <w:bottom w:val="none" w:color="000000" w:sz="0"/>
                          <w:right w:val="none" w:color="000000" w:sz="0"/>
                        </w:tcBorders>
                        <w:tcMar/>
                        <w:vAlign w:val="top"/>
                      </w:tcPr>
                      <w:p>
                        <w:r>
                          <w:t xml:space="preserve">800 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16</w:t>
                  </w:r>
                </w:p>
              </w:tc>
              <w:tc>
                <w:tcPr>
                  <w:tcMar/>
                  <w:vAlign w:val="top"/>
                </w:tcPr>
                <w:p>
                  <w:hyperlink w:history="true" r:id="R19b79fef99604a1e">
                    <w:r>
                      <w:rPr>
                        <w:rStyle w:val="Hyperlink"/>
                      </w:rPr>
                      <w:t xml:space="preserve">Preferred name indicator</w:t>
                    </w:r>
                  </w:hyperlink>
                </w:p>
              </w:tc>
              <w:tc>
                <w:tcPr>
                  <w:vAlign w:val="top"/>
                </w:tcPr>
                <w:p>
                  <w:r>
                    <w:t xml:space="preserve">521133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17</w:t>
                  </w:r>
                </w:p>
              </w:tc>
              <w:tc>
                <w:tcPr>
                  <w:tcMar/>
                  <w:vAlign w:val="top"/>
                </w:tcPr>
                <w:p>
                  <w:hyperlink w:history="true" r:id="R5cd6586eac014397">
                    <w:r>
                      <w:rPr>
                        <w:rStyle w:val="Hyperlink"/>
                      </w:rPr>
                      <w:t xml:space="preserve">Single name only flag</w:t>
                    </w:r>
                  </w:hyperlink>
                </w:p>
              </w:tc>
              <w:tc>
                <w:tcPr>
                  <w:vAlign w:val="top"/>
                </w:tcPr>
                <w:p>
                  <w:r>
                    <w:t xml:space="preserve">618588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Single name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Multiple names</w:t>
                        </w:r>
                      </w:p>
                    </w:tc>
                  </w:tr>
                </w:tbl>
                <w:p/>
              </w:tc>
            </w:tr>
            <w:tr>
              <w:trPr/>
              <w:tc>
                <w:tcPr>
                  <w:tcMar>
                    <w:right w:w="29" w:type="dxa"/>
                  </w:tcMar>
                  <w:vAlign w:val="top"/>
                </w:tcPr>
                <w:p>
                  <w:pPr>
                    <w:keepNext/>
                    <w:jc w:val="center"/>
                  </w:pPr>
                  <w:r>
                    <w:t xml:space="preserve">18</w:t>
                  </w:r>
                </w:p>
              </w:tc>
              <w:tc>
                <w:tcPr>
                  <w:tcMar/>
                  <w:vAlign w:val="top"/>
                </w:tcPr>
                <w:p>
                  <w:hyperlink w:history="true" r:id="Rac48bc7f10c04bf4">
                    <w:r>
                      <w:rPr>
                        <w:rStyle w:val="Hyperlink"/>
                      </w:rPr>
                      <w:t xml:space="preserve">Restricted name usage cluster</w:t>
                    </w:r>
                  </w:hyperlink>
                </w:p>
              </w:tc>
              <w:tc>
                <w:tcPr>
                  <w:vAlign w:val="top"/>
                </w:tcPr>
                <w:p>
                  <w:r>
                    <w:t xml:space="preserve">528167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897c53abd234b7f">
                    <w:r>
                      <w:rPr>
                        <w:rStyle w:val="Hyperlink"/>
                      </w:rPr>
                      <w:t xml:space="preserve">Name conditional use flag</w:t>
                    </w:r>
                  </w:hyperlink>
                </w:p>
              </w:tc>
              <w:tc>
                <w:tcPr>
                  <w:vAlign w:val="top"/>
                </w:tcPr>
                <w:p>
                  <w:r>
                    <w:t xml:space="preserve">521140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Unreliable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Name not to be used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 privacy/security requirements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Reliable names for search</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728b833073d4bd9">
                    <w:r>
                      <w:rPr>
                        <w:rStyle w:val="Hyperlink"/>
                      </w:rPr>
                      <w:t xml:space="preserve">Name conditional use flag start date</w:t>
                    </w:r>
                  </w:hyperlink>
                </w:p>
              </w:tc>
              <w:tc>
                <w:tcPr>
                  <w:vAlign w:val="top"/>
                </w:tcPr>
                <w:p>
                  <w:r>
                    <w:t xml:space="preserve">521161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3</w:t>
                  </w:r>
                </w:p>
              </w:tc>
              <w:tc>
                <w:tcPr>
                  <w:tcMar>
                    <w:left w:w="225" w:type="dxa"/>
                  </w:tcMar>
                  <w:vAlign w:val="top"/>
                </w:tcPr>
                <w:p>
                  <w:hyperlink w:history="true" r:id="R646601c89fc34b4b">
                    <w:r>
                      <w:rPr>
                        <w:rStyle w:val="Hyperlink"/>
                      </w:rPr>
                      <w:t xml:space="preserve">Name conditional use flag end date</w:t>
                    </w:r>
                  </w:hyperlink>
                </w:p>
              </w:tc>
              <w:tc>
                <w:tcPr>
                  <w:vAlign w:val="top"/>
                </w:tcPr>
                <w:p>
                  <w:r>
                    <w:t xml:space="preserve">521168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2e379c1506a847d6">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6bd85a494cab422a">
                    <w:r>
                      <w:rPr>
                        <w:rStyle w:val="Hyperlink"/>
                      </w:rPr>
                      <w:t xml:space="preserve">Unrestricted name access</w:t>
                    </w:r>
                  </w:hyperlink>
                </w:p>
              </w:tc>
              <w:tc>
                <w:tcPr>
                  <w:vAlign w:val="top"/>
                </w:tcPr>
                <w:p>
                  <w:r>
                    <w:t xml:space="preserve">521205</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bl>
          <w:p/>
        </w:tc>
      </w:tr>
    </w:tbl>
    <w:p>
      <w:r>
        <w:br/>
      </w:r>
    </w:p>
    <w:sectPr>
      <w:footerReference xmlns:r="http://schemas.openxmlformats.org/officeDocument/2006/relationships" w:type="default" r:id="R30bf6da3b9d9414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419ffabc4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f6da3b9d94145" /><Relationship Type="http://schemas.openxmlformats.org/officeDocument/2006/relationships/header" Target="/word/header1.xml" Id="Rd973c9182dfa4d2c" /><Relationship Type="http://schemas.openxmlformats.org/officeDocument/2006/relationships/settings" Target="/word/settings.xml" Id="R3c12dfded3f14e79" /><Relationship Type="http://schemas.openxmlformats.org/officeDocument/2006/relationships/styles" Target="/word/styles.xml" Id="R65d20bd3d6b94783" /><Relationship Type="http://schemas.openxmlformats.org/officeDocument/2006/relationships/hyperlink" Target="https://meteor-uat.aihw.gov.au/content/613313" TargetMode="External" Id="R501ff309851646eb" /><Relationship Type="http://schemas.openxmlformats.org/officeDocument/2006/relationships/hyperlink" Target="https://meteor-uat.aihw.gov.au/content/613323" TargetMode="External" Id="R1c80540bb0e44db7" /><Relationship Type="http://schemas.openxmlformats.org/officeDocument/2006/relationships/hyperlink" Target="https://meteor-uat.aihw.gov.au/content/613340" TargetMode="External" Id="R8fac6817853e452b" /><Relationship Type="http://schemas.openxmlformats.org/officeDocument/2006/relationships/hyperlink" Target="https://meteor-uat.aihw.gov.au/content/613356" TargetMode="External" Id="R93ca105d31694846" /><Relationship Type="http://schemas.openxmlformats.org/officeDocument/2006/relationships/hyperlink" Target="https://meteor-uat.aihw.gov.au/content/520790" TargetMode="External" Id="R2d230eb0f22e49ff" /><Relationship Type="http://schemas.openxmlformats.org/officeDocument/2006/relationships/hyperlink" Target="https://meteor-uat.aihw.gov.au/content/520826" TargetMode="External" Id="Rc382ca283ef64703" /><Relationship Type="http://schemas.openxmlformats.org/officeDocument/2006/relationships/hyperlink" Target="https://meteor-uat.aihw.gov.au/content/613331" TargetMode="External" Id="R94275014149d411b" /><Relationship Type="http://schemas.openxmlformats.org/officeDocument/2006/relationships/hyperlink" Target="https://meteor-uat.aihw.gov.au/content/521031" TargetMode="External" Id="R2d622c578de740b1" /><Relationship Type="http://schemas.openxmlformats.org/officeDocument/2006/relationships/hyperlink" Target="https://meteor-uat.aihw.gov.au/content/613362" TargetMode="External" Id="Rbf87054d4a0a486e" /><Relationship Type="http://schemas.openxmlformats.org/officeDocument/2006/relationships/hyperlink" Target="https://meteor-uat.aihw.gov.au/content/613369" TargetMode="External" Id="Rdd1bcf3102d64eda" /><Relationship Type="http://schemas.openxmlformats.org/officeDocument/2006/relationships/hyperlink" Target="https://meteor-uat.aihw.gov.au/content/521079" TargetMode="External" Id="Re2a5eafbe97c4539" /><Relationship Type="http://schemas.openxmlformats.org/officeDocument/2006/relationships/hyperlink" Target="https://meteor-uat.aihw.gov.au/content/646002" TargetMode="External" Id="R6bd2d6b6c5f04ab8" /><Relationship Type="http://schemas.openxmlformats.org/officeDocument/2006/relationships/hyperlink" Target="https://meteor-uat.aihw.gov.au/content/646008" TargetMode="External" Id="R11afb52cc03d4d37" /><Relationship Type="http://schemas.openxmlformats.org/officeDocument/2006/relationships/hyperlink" Target="https://meteor-uat.aihw.gov.au/content/294429" TargetMode="External" Id="Rc55b166a799244cd" /><Relationship Type="http://schemas.openxmlformats.org/officeDocument/2006/relationships/hyperlink" Target="https://meteor-uat.aihw.gov.au/content/519499" TargetMode="External" Id="Ra1169266367b4341" /><Relationship Type="http://schemas.openxmlformats.org/officeDocument/2006/relationships/hyperlink" Target="https://meteor-uat.aihw.gov.au/content/521133" TargetMode="External" Id="R19b79fef99604a1e" /><Relationship Type="http://schemas.openxmlformats.org/officeDocument/2006/relationships/hyperlink" Target="https://meteor-uat.aihw.gov.au/content/618588" TargetMode="External" Id="R5cd6586eac014397" /><Relationship Type="http://schemas.openxmlformats.org/officeDocument/2006/relationships/hyperlink" Target="https://meteor-uat.aihw.gov.au/content/528167" TargetMode="External" Id="Rac48bc7f10c04bf4" /><Relationship Type="http://schemas.openxmlformats.org/officeDocument/2006/relationships/hyperlink" Target="https://meteor-uat.aihw.gov.au/content/521140" TargetMode="External" Id="Rf897c53abd234b7f" /><Relationship Type="http://schemas.openxmlformats.org/officeDocument/2006/relationships/hyperlink" Target="https://meteor-uat.aihw.gov.au/content/521161" TargetMode="External" Id="Rb728b833073d4bd9" /><Relationship Type="http://schemas.openxmlformats.org/officeDocument/2006/relationships/hyperlink" Target="https://meteor-uat.aihw.gov.au/content/521168" TargetMode="External" Id="R646601c89fc34b4b" /><Relationship Type="http://schemas.openxmlformats.org/officeDocument/2006/relationships/hyperlink" Target="https://meteor-uat.aihw.gov.au/content/294429" TargetMode="External" Id="R2e379c1506a847d6" /><Relationship Type="http://schemas.openxmlformats.org/officeDocument/2006/relationships/hyperlink" Target="https://meteor-uat.aihw.gov.au/content/521205" TargetMode="External" Id="R6bd85a494cab422a" /></Relationships>
</file>

<file path=word/_rels/header1.xml.rels>&#65279;<?xml version="1.0" encoding="utf-8"?><Relationships xmlns="http://schemas.openxmlformats.org/package/2006/relationships"><Relationship Type="http://schemas.openxmlformats.org/officeDocument/2006/relationships/image" Target="/media/image.png" Id="Rc9c419ffabc44822" /></Relationships>
</file>