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0455c055fd4ad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adults who are daily smokers,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adults who are daily smokers,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Adults who smoke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799c9004d445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are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9fefcf7d584585">
              <w:r>
                <w:rPr>
                  <w:rStyle w:val="Hyperlink"/>
                </w:rPr>
                <w:t xml:space="preserve">National Health Performance Authority: Healthy Communities: 2011–</w:t>
              </w:r>
            </w:hyperlink>
          </w:p>
          <w:p>
            <w:pPr>
              <w:pStyle w:val="registration-status"/>
              <w:spacing w:before="0" w:after="0"/>
            </w:pPr>
            <w:hyperlink w:history="true" r:id="Rf19e1a3f70e24e18">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daily smoker was defined as a person who smokes one or more cigarettes, roll-your-own cigarettes, cigars or pipes at least once a day. Chewing tobacco and the smoking of non-tobacco products were excluded.</w:t>
            </w:r>
          </w:p>
          <w:p>
            <w:pPr/>
            <w:r>
              <w:rPr>
                <w:rStyle w:val="row-content-rich-text"/>
              </w:rPr>
              <w:t xml:space="preserve">This indicator was calculated using data from two components of the ABS Australian Health Survey (AHS) 2011–13, the ABS National Health Survey (NHS) 2011–12 and the ABS National Nutrition and Physical Activity Survey (NNPAS)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adults who smoke tobacco every day.</w:t>
            </w:r>
          </w:p>
          <w:p>
            <w:pPr>
              <w:pStyle w:val="ListParagraph"/>
              <w:numPr>
                <w:ilvl w:val="0"/>
                <w:numId w:val="2"/>
              </w:numPr>
            </w:pPr>
            <w:r>
              <w:rPr>
                <w:rStyle w:val="row-content-rich-text"/>
              </w:rPr>
              <w:t xml:space="preserve">The numerator was calculated as the sum of calibrated sample weights for adults who responded that they currently smoke tobacco, and who were enumerated within the particular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176543e45a4a2d">
              <w:r>
                <w:rPr>
                  <w:rStyle w:val="Hyperlink"/>
                </w:rPr>
                <w:t xml:space="preserve">Person—tobacco smoking status, code N</w:t>
              </w:r>
            </w:hyperlink>
          </w:p>
          <w:p>
            <w:r>
              <w:rPr>
                <w:rStyle w:val="row-content"/>
                <w:b/>
              </w:rPr>
              <w:t xml:space="preserve">Data Source</w:t>
            </w:r>
          </w:p>
          <w:p>
            <w:hyperlink w:history="true" r:id="Raa96dbae97ab47a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of adults</w:t>
            </w:r>
          </w:p>
          <w:p>
            <w:pPr>
              <w:pStyle w:val="ListParagraph"/>
              <w:numPr>
                <w:ilvl w:val="0"/>
                <w:numId w:val="3"/>
              </w:numPr>
            </w:pPr>
            <w:r>
              <w:rPr>
                <w:rStyle w:val="row-content-rich-text"/>
              </w:rPr>
              <w:t xml:space="preserve">The denominator was calculated as the sum of calibrated sample weights for adults who were enumerated within the Medicare Local catchment.</w:t>
            </w:r>
          </w:p>
          <w:p>
            <w:pPr>
              <w:pStyle w:val="ListParagraph"/>
              <w:numPr>
                <w:ilvl w:val="0"/>
                <w:numId w:val="3"/>
              </w:numPr>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ecc5f380724df2">
              <w:r>
                <w:rPr>
                  <w:rStyle w:val="Hyperlink"/>
                </w:rPr>
                <w:t xml:space="preserve">Person—age, total years N[NN]</w:t>
              </w:r>
            </w:hyperlink>
          </w:p>
          <w:p>
            <w:r>
              <w:rPr>
                <w:rStyle w:val="row-content"/>
                <w:b/>
              </w:rPr>
              <w:t xml:space="preserve">Data Source</w:t>
            </w:r>
          </w:p>
          <w:p>
            <w:hyperlink w:history="true" r:id="R87c9942d799f44a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Local catchments and Medicare Local peer groups.  </w:t>
            </w:r>
          </w:p>
          <w:p>
            <w:pPr>
              <w:pStyle w:val="ListParagraph"/>
              <w:numPr>
                <w:ilvl w:val="0"/>
                <w:numId w:val="4"/>
              </w:numPr>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Medicare local. </w:t>
            </w:r>
          </w:p>
          <w:p>
            <w:pPr>
              <w:pStyle w:val="ListParagraph"/>
              <w:numPr>
                <w:ilvl w:val="0"/>
                <w:numId w:val="4"/>
              </w:numPr>
            </w:pPr>
            <w:r>
              <w:rPr>
                <w:rStyle w:val="row-content-rich-text"/>
              </w:rPr>
              <w:t xml:space="preserve">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5d39d03edc4111">
              <w:r>
                <w:rPr>
                  <w:rStyle w:val="Hyperlink"/>
                </w:rPr>
                <w:t xml:space="preserve">Address—Australian postcode, Australian postcode code (Postcode datafile) {NNNN}</w:t>
              </w:r>
            </w:hyperlink>
          </w:p>
          <w:p>
            <w:r>
              <w:rPr>
                <w:rStyle w:val="row-content"/>
                <w:b/>
              </w:rPr>
              <w:t xml:space="preserve">Data Source</w:t>
            </w:r>
          </w:p>
          <w:p>
            <w:hyperlink w:history="true" r:id="R30d83b38a47b4f62">
              <w:r>
                <w:rPr>
                  <w:rStyle w:val="Hyperlink"/>
                </w:rPr>
                <w:t xml:space="preserve">ABS Australian Health Survey (AHS), 2011-13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suppression protocols:</w:t>
            </w:r>
          </w:p>
          <w:p>
            <w:pPr>
              <w:pStyle w:val="ListParagraph"/>
              <w:numPr>
                <w:ilvl w:val="0"/>
                <w:numId w:val="5"/>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5"/>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5"/>
              </w:numPr>
            </w:pPr>
            <w:r>
              <w:rPr>
                <w:rStyle w:val="row-content-rich-text"/>
              </w:rPr>
              <w:t xml:space="preserve">Data were supressed based on the following rules:</w:t>
            </w:r>
            <w:r>
              <w:br/>
            </w:r>
            <w:r>
              <w:rPr>
                <w:rStyle w:val="row-content-rich-text"/>
              </w:rPr>
              <w:t xml:space="preserve">        • Relative Standard Error of 33% or greater, or</w:t>
            </w:r>
            <w:r>
              <w:br/>
            </w:r>
            <w:r>
              <w:rPr>
                <w:rStyle w:val="row-content-rich-text"/>
              </w:rPr>
              <w:t xml:space="preserve">        • Confidence Interval (95%) width of 33% or greater, or</w:t>
            </w:r>
            <w:r>
              <w:br/>
            </w:r>
            <w:r>
              <w:rPr>
                <w:rStyle w:val="row-content-rich-text"/>
              </w:rPr>
              <w:t xml:space="preserve">        •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r>
              <w:br/>
            </w:r>
            <w:r>
              <w:rPr>
                <w:rStyle w:val="row-content-rich-text"/>
              </w:rPr>
              <w:t xml:space="preserve">        •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pStyle w:val="ListParagraph"/>
              <w:numPr>
                <w:ilvl w:val="0"/>
                <w:numId w:val="6"/>
              </w:numPr>
            </w:pPr>
            <w:r>
              <w:rPr>
                <w:rStyle w:val="row-content-rich-text"/>
              </w:rPr>
              <w:t xml:space="preserve">For a dichotomous proportion, Relative Standard Error can be defined as the ratio of the standard error and the minimum of the estimate and its complement (100%-estimate).</w:t>
            </w:r>
          </w:p>
          <w:p>
            <w:pPr>
              <w:pStyle w:val="ListParagraph"/>
              <w:numPr>
                <w:ilvl w:val="0"/>
                <w:numId w:val="6"/>
              </w:numPr>
            </w:pPr>
            <w:r>
              <w:rPr>
                <w:rStyle w:val="row-content-rich-text"/>
              </w:rPr>
              <w:t xml:space="preserve">In this context, marginal is defined as within 10% of the 30% limit, or +/- 3%.</w:t>
            </w:r>
          </w:p>
          <w:p>
            <w:pPr>
              <w:pStyle w:val="ListParagraph"/>
              <w:numPr>
                <w:ilvl w:val="0"/>
                <w:numId w:val="6"/>
              </w:numPr>
            </w:pPr>
            <w:r>
              <w:rPr>
                <w:rStyle w:val="row-content-rich-text"/>
              </w:rPr>
              <w:t xml:space="preserve">In this context, statistical significance is defined as at least two standard deviations above average.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51d7a7406d4488">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324c4e540b4128">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NHR_PAF 2011</w:t>
            </w:r>
          </w:p>
        </w:tc>
      </w:tr>
    </w:tbl>
    <w:p>
      <w:r>
        <w:br/>
      </w:r>
    </w:p>
    <w:sectPr>
      <w:footerReference xmlns:r="http://schemas.openxmlformats.org/officeDocument/2006/relationships" w:type="default" r:id="R99ebe2ece7da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4b4fa79c6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be2ece7da4a18" /><Relationship Type="http://schemas.openxmlformats.org/officeDocument/2006/relationships/header" Target="/word/header1.xml" Id="Re145c72f91d945f4" /><Relationship Type="http://schemas.openxmlformats.org/officeDocument/2006/relationships/settings" Target="/word/settings.xml" Id="Rd2d20a76c1b948f4" /><Relationship Type="http://schemas.openxmlformats.org/officeDocument/2006/relationships/styles" Target="/word/styles.xml" Id="Rc69428cf13ba4b15" /><Relationship Type="http://schemas.openxmlformats.org/officeDocument/2006/relationships/numbering" Target="/word/numbering.xml" Id="R8c0eeb314c0f4911" /><Relationship Type="http://schemas.openxmlformats.org/officeDocument/2006/relationships/hyperlink" Target="https://meteor-uat.aihw.gov.au/RegistrationAuthority/10" TargetMode="External" Id="Rf05799c9004d4458" /><Relationship Type="http://schemas.openxmlformats.org/officeDocument/2006/relationships/hyperlink" Target="https://meteor-uat.aihw.gov.au/content/550329" TargetMode="External" Id="R489fefcf7d584585" /><Relationship Type="http://schemas.openxmlformats.org/officeDocument/2006/relationships/hyperlink" Target="https://meteor-uat.aihw.gov.au/RegistrationAuthority/10" TargetMode="External" Id="Rf19e1a3f70e24e18" /><Relationship Type="http://schemas.openxmlformats.org/officeDocument/2006/relationships/hyperlink" Target="https://meteor-uat.aihw.gov.au/content/270311" TargetMode="External" Id="R85176543e45a4a2d" /><Relationship Type="http://schemas.openxmlformats.org/officeDocument/2006/relationships/hyperlink" Target="https://meteor-uat.aihw.gov.au/content/481875" TargetMode="External" Id="Raa96dbae97ab47a9" /><Relationship Type="http://schemas.openxmlformats.org/officeDocument/2006/relationships/hyperlink" Target="https://meteor-uat.aihw.gov.au/content/303794" TargetMode="External" Id="R6fecc5f380724df2" /><Relationship Type="http://schemas.openxmlformats.org/officeDocument/2006/relationships/hyperlink" Target="https://meteor-uat.aihw.gov.au/content/481875" TargetMode="External" Id="R87c9942d799f44a0" /><Relationship Type="http://schemas.openxmlformats.org/officeDocument/2006/relationships/hyperlink" Target="https://meteor-uat.aihw.gov.au/content/429894" TargetMode="External" Id="Rb75d39d03edc4111" /><Relationship Type="http://schemas.openxmlformats.org/officeDocument/2006/relationships/hyperlink" Target="https://meteor-uat.aihw.gov.au/content/481875" TargetMode="External" Id="R30d83b38a47b4f62" /><Relationship Type="http://schemas.openxmlformats.org/officeDocument/2006/relationships/hyperlink" Target="https://meteor-uat.aihw.gov.au/content/554933" TargetMode="External" Id="Rd951d7a7406d4488" /><Relationship Type="http://schemas.openxmlformats.org/officeDocument/2006/relationships/hyperlink" Target="https://meteor-uat.aihw.gov.au/content/481875" TargetMode="External" Id="Rc5324c4e540b4128" /></Relationships>
</file>

<file path=word/_rels/header1.xml.rels>&#65279;<?xml version="1.0" encoding="utf-8"?><Relationships xmlns="http://schemas.openxmlformats.org/package/2006/relationships"><Relationship Type="http://schemas.openxmlformats.org/officeDocument/2006/relationships/image" Target="/media/image.png" Id="R90a4b4fa79c64fdf" /></Relationships>
</file>