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ce021688a14a3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b20e261bb467b">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Birthweight is included in the Perinatal national minimum data set (NMDS) and data are complete for over 99.9 per cent of babies.</w:t>
            </w:r>
          </w:p>
          <w:p>
            <w:pPr>
              <w:spacing w:after="160"/>
            </w:pPr>
            <w:r>
              <w:rPr>
                <w:rStyle w:val="row-content-rich-text"/>
              </w:rPr>
              <w:t xml:space="preserve">The National Perinatal Data Collection (NPDC) currently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 to 2010. Single year data (2010)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the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Ad-hoc data are also available on request (charges apply to recover costs) Data for this indicator are published annually in Australia’s mothers and babies; and biennially in reports such as the </w:t>
            </w:r>
            <w:r>
              <w:rPr>
                <w:rStyle w:val="row-content-rich-text"/>
                <w:i/>
              </w:rPr>
              <w:t xml:space="preserve">Aboriginal and Torres Strait Islander Health Performance Framework report</w:t>
            </w:r>
            <w:r>
              <w:rPr>
                <w:rStyle w:val="row-content-rich-text"/>
              </w:rPr>
              <w:t xml:space="preserve">, </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 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w:t>
            </w:r>
            <w:r>
              <w:br/>
            </w:r>
            <w:r>
              <w:rPr>
                <w:rStyle w:val="row-content-rich-text"/>
              </w:rPr>
              <w:t xml:space="preserve">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While the Perinatal NMDS includes all relevant data elements of interest for this indicator, it includes information on the Indigenous status of the mother only. The Perinatal NMDS currently has no data item for the Indigenous status of the baby, and thus reporting of Indigenous status of the baby is based on maternal Indigenous status. In 2010, this represented approximately 73 per cent of all Indigenous births based on data from ABS birth registrations (ABS 2011: </w:t>
            </w:r>
            <w:r>
              <w:rPr>
                <w:rStyle w:val="row-content-rich-text"/>
                <w:i/>
              </w:rPr>
              <w:t xml:space="preserve">Births, Australia 2010</w:t>
            </w:r>
            <w:r>
              <w:rPr>
                <w:rStyle w:val="row-content-rich-text"/>
              </w:rPr>
              <w:t xml:space="preserve">). 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excludes multiple births, stillbirths, and births with unknown birthweight.</w:t>
            </w:r>
          </w:p>
          <w:p>
            <w:pPr>
              <w:spacing w:after="160"/>
            </w:pPr>
            <w:r>
              <w:rPr>
                <w:rStyle w:val="row-content-rich-text"/>
              </w:rPr>
              <w:t xml:space="preserve">Analysis by state/territory is based on the usual residence of the mother.</w:t>
            </w:r>
          </w:p>
          <w:p>
            <w:pPr/>
            <w:r>
              <w:rPr>
                <w:rStyle w:val="row-content-rich-text"/>
              </w:rPr>
              <w:t xml:space="preserve">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Three years of data have been combined to minimise random statistical variation and to minimise the risk of data governance issues such as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Changing levels of Indigenous identification over time and across jurisdictions affect the accuracy of compiling a consistent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7852281e904889">
              <w:r>
                <w:rPr>
                  <w:rStyle w:val="Hyperlink"/>
                </w:rPr>
                <w:t xml:space="preserve">National Indigenous Reform Agreement: PI 12-Proportion of babies born of low birth weight, 2012 QS</w:t>
              </w:r>
            </w:hyperlink>
          </w:p>
          <w:p>
            <w:pPr>
              <w:pStyle w:val="registration-status"/>
              <w:spacing w:before="0" w:after="0"/>
            </w:pPr>
            <w:hyperlink w:history="true" r:id="R8ee89ab91c7e4fb9">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0614d099cf446ce">
              <w:r>
                <w:rPr>
                  <w:rStyle w:val="Hyperlink"/>
                </w:rPr>
                <w:t xml:space="preserve">National Indigenous Reform Agreement: PI 07-Proportion of babies born of low birth weight, 2014, QS</w:t>
              </w:r>
            </w:hyperlink>
          </w:p>
          <w:p>
            <w:pPr>
              <w:pStyle w:val="registration-status"/>
              <w:spacing w:before="0" w:after="0"/>
            </w:pPr>
            <w:hyperlink w:history="true" r:id="R63c01aa9f65c42cb">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87de838828a49aa">
              <w:r>
                <w:rPr>
                  <w:rStyle w:val="Hyperlink"/>
                </w:rPr>
                <w:t xml:space="preserve">National Indigenous Reform Agreement: PI 07-Proportion of babies born of low birth weight, 2013</w:t>
              </w:r>
            </w:hyperlink>
          </w:p>
          <w:p>
            <w:pPr>
              <w:pStyle w:val="registration-status"/>
              <w:spacing w:before="0" w:after="0"/>
            </w:pPr>
            <w:hyperlink w:history="true" r:id="R862a61b2e1834807">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26e26154179e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e44c5c187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26154179e41f8" /><Relationship Type="http://schemas.openxmlformats.org/officeDocument/2006/relationships/header" Target="/word/header1.xml" Id="R5dcf58223a884d20" /><Relationship Type="http://schemas.openxmlformats.org/officeDocument/2006/relationships/settings" Target="/word/settings.xml" Id="Rd239016bb4374dac" /><Relationship Type="http://schemas.openxmlformats.org/officeDocument/2006/relationships/styles" Target="/word/styles.xml" Id="R695b700706804bc9" /><Relationship Type="http://schemas.openxmlformats.org/officeDocument/2006/relationships/numbering" Target="/word/numbering.xml" Id="R67a3a6970af1405e" /><Relationship Type="http://schemas.openxmlformats.org/officeDocument/2006/relationships/hyperlink" Target="https://meteor-uat.aihw.gov.au/RegistrationAuthority/9" TargetMode="External" Id="R9cdb20e261bb467b" /><Relationship Type="http://schemas.openxmlformats.org/officeDocument/2006/relationships/hyperlink" Target="https://meteor-uat.aihw.gov.au/content/480399" TargetMode="External" Id="R167852281e904889" /><Relationship Type="http://schemas.openxmlformats.org/officeDocument/2006/relationships/hyperlink" Target="https://meteor-uat.aihw.gov.au/RegistrationAuthority/9" TargetMode="External" Id="R8ee89ab91c7e4fb9" /><Relationship Type="http://schemas.openxmlformats.org/officeDocument/2006/relationships/hyperlink" Target="https://meteor-uat.aihw.gov.au/content/567179" TargetMode="External" Id="Rc0614d099cf446ce" /><Relationship Type="http://schemas.openxmlformats.org/officeDocument/2006/relationships/hyperlink" Target="https://meteor-uat.aihw.gov.au/RegistrationAuthority/9" TargetMode="External" Id="R63c01aa9f65c42cb" /><Relationship Type="http://schemas.openxmlformats.org/officeDocument/2006/relationships/hyperlink" Target="https://meteor-uat.aihw.gov.au/content/484305" TargetMode="External" Id="R987de838828a49aa" /><Relationship Type="http://schemas.openxmlformats.org/officeDocument/2006/relationships/hyperlink" Target="https://meteor-uat.aihw.gov.au/RegistrationAuthority/9" TargetMode="External" Id="R862a61b2e1834807" /></Relationships>
</file>

<file path=word/_rels/header1.xml.rels>&#65279;<?xml version="1.0" encoding="utf-8"?><Relationships xmlns="http://schemas.openxmlformats.org/package/2006/relationships"><Relationship Type="http://schemas.openxmlformats.org/officeDocument/2006/relationships/image" Target="/media/image.png" Id="R34de44c5c1874550" /></Relationships>
</file>