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a3952157464ec8"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e23c14a954ae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bfd563d3bd143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d6213e93e4d1f">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bbace7cddf484e">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aged 5 years or over. It is expected that for children aged 5–14 years, this item would be collected from a proxy (parent/guardian/carer answering on the child's behalf).</w:t>
            </w:r>
          </w:p>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CODE 7  Not applicable </w:t>
            </w:r>
          </w:p>
          <w:p>
            <w:pPr>
              <w:spacing w:after="160"/>
            </w:pPr>
            <w:r>
              <w:rPr>
                <w:rStyle w:val="row-content-rich-text"/>
              </w:rPr>
              <w:t xml:space="preserve">Use if a person is aged under 5 years.</w:t>
            </w:r>
          </w:p>
          <w:p>
            <w:pPr>
              <w:spacing w:after="160"/>
            </w:pPr>
            <w:r>
              <w:rPr>
                <w:rStyle w:val="row-content-rich-text"/>
              </w:rPr>
              <w:t xml:space="preserve">CODE 9  Not stated/inadequately described</w:t>
            </w:r>
          </w:p>
          <w:p>
            <w:pPr>
              <w:spacing w:after="160"/>
            </w:pPr>
            <w:r>
              <w:rPr>
                <w:rStyle w:val="row-content-rich-text"/>
              </w:rPr>
              <w:t xml:space="preserve">Use if the response is missing.</w:t>
            </w:r>
          </w:p>
          <w:p>
            <w:pPr>
              <w:spacing w:after="160"/>
            </w:pPr>
            <w:r>
              <w:rPr>
                <w:rStyle w:val="row-content-rich-text"/>
              </w:rPr>
              <w:t xml:space="preserve"> </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 </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people aged 5 and above, irrespective of actual attendance and/or enrolment at any educational institution. The concept focuses on restrictions affecting a respondent’s ability to participate in education. Prior to asking the question, ensure that the respondent is 5 years or older and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2006. Disability variables, 2006. ABS cat. no. 1200.0.55.001. Canberra: ABS. Viewed 24th August 2011,</w:t>
            </w:r>
            <w:r>
              <w:br/>
            </w:r>
          </w:p>
          <w:p>
            <w:hyperlink w:history="true" r:id="R0aa01c03b6534d30">
              <w:r>
                <w:rPr>
                  <w:rStyle w:val="Hyperlink"/>
                </w:rPr>
                <w:t xml:space="preserve">http://www.abs.gov.au/ausstats/abs@.nsf/Latestproducts/</w:t>
              </w:r>
              <w:r>
                <w:br/>
              </w:r>
              <w:r>
                <w:rPr>
                  <w:rStyle w:val="row-content-rich-text"/>
                </w:rPr>
                <w:t xml:space="preserve"> </w:t>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b682fbe584a94">
              <w:r>
                <w:rPr>
                  <w:rStyle w:val="Hyperlink"/>
                </w:rPr>
                <w:t xml:space="preserve">Standardised disability flag module</w:t>
              </w:r>
            </w:hyperlink>
          </w:p>
          <w:p>
            <w:pPr>
              <w:pStyle w:val="registration-status"/>
              <w:spacing w:before="0" w:after="0"/>
            </w:pPr>
            <w:hyperlink w:history="true" r:id="Radd08c8c06a646a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f4aab8a6dc648a5">
              <w:r>
                <w:rPr>
                  <w:rStyle w:val="Hyperlink"/>
                  <w:color w:val="244061"/>
                </w:rPr>
                <w:t xml:space="preserve">Disability</w:t>
              </w:r>
            </w:hyperlink>
            <w:r>
              <w:rPr>
                <w:rStyle w:val="row-content"/>
                <w:color w:val="244061"/>
              </w:rPr>
              <w:t xml:space="preserve">, Standard 13/08/2015</w:t>
            </w:r>
          </w:p>
          <w:p>
            <w:r>
              <w:rPr>
                <w:rStyle w:val="row-content"/>
                <w:b/>
                <w:i/>
              </w:rPr>
              <w:t xml:space="preserve">Conditional obligation: </w:t>
            </w:r>
            <w:r>
              <w:rPr>
                <w:rStyle w:val="row-content"/>
              </w:rPr>
              <w:t xml:space="preserve">This item applies to people aged 5 years or older.</w:t>
            </w:r>
            <w:r>
              <w:br/>
            </w:r>
            <w:r>
              <w:br/>
            </w:r>
          </w:p>
        </w:tc>
      </w:tr>
    </w:tbl>
    <w:p/>
    <w:tbl>
      <w:tblPr>
        <w:tblStyle w:val="TableGrid"/>
        <w:tblW w:w="0" w:type="auto"/>
      </w:tblPr>
    </w:tbl>
    <w:p>
      <w:r>
        <w:br/>
      </w:r>
    </w:p>
    <w:sectPr>
      <w:footerReference xmlns:r="http://schemas.openxmlformats.org/officeDocument/2006/relationships" w:type="default" r:id="R2d7393d049b8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3dfeff045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393d049b84c85" /><Relationship Type="http://schemas.openxmlformats.org/officeDocument/2006/relationships/header" Target="/word/header1.xml" Id="R79ae802530e546e3" /><Relationship Type="http://schemas.openxmlformats.org/officeDocument/2006/relationships/settings" Target="/word/settings.xml" Id="Rd3d018ad50274e58" /><Relationship Type="http://schemas.openxmlformats.org/officeDocument/2006/relationships/styles" Target="/word/styles.xml" Id="R8572445cc3aa40ab" /><Relationship Type="http://schemas.openxmlformats.org/officeDocument/2006/relationships/numbering" Target="/word/numbering.xml" Id="R26ffe28f97d8407d" /><Relationship Type="http://schemas.openxmlformats.org/officeDocument/2006/relationships/hyperlink" Target="https://meteor-uat.aihw.gov.au/RegistrationAuthority/3" TargetMode="External" Id="Rbf6e23c14a954ae5" /><Relationship Type="http://schemas.openxmlformats.org/officeDocument/2006/relationships/hyperlink" Target="https://meteor-uat.aihw.gov.au/RegistrationAuthority/18" TargetMode="External" Id="R6bfd563d3bd1434a" /><Relationship Type="http://schemas.openxmlformats.org/officeDocument/2006/relationships/hyperlink" Target="https://meteor-uat.aihw.gov.au/content/520895" TargetMode="External" Id="R207d6213e93e4d1f" /><Relationship Type="http://schemas.openxmlformats.org/officeDocument/2006/relationships/hyperlink" Target="https://meteor-uat.aihw.gov.au/content/464978" TargetMode="External" Id="R87bbace7cddf484e" /><Relationship Type="http://schemas.openxmlformats.org/officeDocument/2006/relationships/hyperlink" Target="http://www.abs.gov.au/ausstats/abs@.nsf/Latestproducts/3FB70A28F5A1DC89CA2571F4007AA85F?opendocument" TargetMode="External" Id="R0aa01c03b6534d30" /><Relationship Type="http://schemas.openxmlformats.org/officeDocument/2006/relationships/hyperlink" Target="https://meteor-uat.aihw.gov.au/content/521050" TargetMode="External" Id="R1a6b682fbe584a94" /><Relationship Type="http://schemas.openxmlformats.org/officeDocument/2006/relationships/hyperlink" Target="https://meteor-uat.aihw.gov.au/RegistrationAuthority/3" TargetMode="External" Id="Radd08c8c06a646aa" /><Relationship Type="http://schemas.openxmlformats.org/officeDocument/2006/relationships/hyperlink" Target="https://meteor-uat.aihw.gov.au/RegistrationAuthority/18" TargetMode="External" Id="R0f4aab8a6dc648a5" /></Relationships>
</file>

<file path=word/_rels/header1.xml.rels>&#65279;<?xml version="1.0" encoding="utf-8"?><Relationships xmlns="http://schemas.openxmlformats.org/package/2006/relationships"><Relationship Type="http://schemas.openxmlformats.org/officeDocument/2006/relationships/image" Target="/media/image.png" Id="Rd503dfeff04542ae" /></Relationships>
</file>