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c820aeafb40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aa26ddb52497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w:t>
            </w:r>
          </w:p>
          <w:p>
            <w:pPr>
              <w:spacing w:after="160"/>
            </w:pPr>
            <w:r>
              <w:rPr>
                <w:rStyle w:val="row-content-rich-text"/>
              </w:rPr>
              <w:t xml:space="preserve">The presented measure excludes information about services delivered to older people under the Home and Community Care (HACC) program.</w:t>
            </w:r>
          </w:p>
          <w:p>
            <w:pPr/>
            <w:r>
              <w:rPr>
                <w:rStyle w:val="row-content-rich-text"/>
              </w:rPr>
              <w:t xml:space="preserve">Remoteness data for 2012 and previous years are not directly comparable to remoteness data for 2013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Department of Social Services (DSS)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2013. Data for the current reporting period is available October each year</w:t>
            </w:r>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DSS,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2013,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2013 and includes: Community Aged Care Package (CACP), Extended Aged Care at Home (EACH) and Extended Aged Care at Home Dementia (EACHD), and Multi-Purpose Services and places delivered under the National Aboriginal and Torres Strait Islander Flexible Aged Care and Innovative Care Programs (including Consumer Directed Care)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(reported this cycle)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9d4ef533044f93">
              <w:r>
                <w:rPr>
                  <w:rStyle w:val="Hyperlink"/>
                </w:rPr>
                <w:t xml:space="preserve">National Healthcare Agreement: PI 26-Residential and community aged care places per 1000 population aged 70+ years, 2013 QS</w:t>
              </w:r>
            </w:hyperlink>
          </w:p>
          <w:p>
            <w:pPr>
              <w:pStyle w:val="registration-status"/>
              <w:spacing w:before="0" w:after="0"/>
            </w:pPr>
            <w:hyperlink w:history="true" r:id="R457de52e001e47d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f9f1490c8ad4ba2">
              <w:r>
                <w:rPr>
                  <w:rStyle w:val="Hyperlink"/>
                </w:rPr>
                <w:t xml:space="preserve">National Healthcare Agreement: PI 26-Residential and community aged care places per 1000 population aged 70+ years (and Aboriginal and Torres Strait Islander people aged 50-69 years), 2015 QS</w:t>
              </w:r>
            </w:hyperlink>
          </w:p>
          <w:p>
            <w:pPr>
              <w:pStyle w:val="registration-status"/>
              <w:spacing w:before="0" w:after="0"/>
            </w:pPr>
            <w:hyperlink w:history="true" r:id="R35815cf09f2f4c7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92e1087fa948f1">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9c3d2e426727444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55bcf0f1921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bec8f39b9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bcf0f19214f0e" /><Relationship Type="http://schemas.openxmlformats.org/officeDocument/2006/relationships/header" Target="/word/header1.xml" Id="R2d2a950f26f243ad" /><Relationship Type="http://schemas.openxmlformats.org/officeDocument/2006/relationships/settings" Target="/word/settings.xml" Id="Ra1459f73b5f243df" /><Relationship Type="http://schemas.openxmlformats.org/officeDocument/2006/relationships/styles" Target="/word/styles.xml" Id="Rf05055188eb2441a" /><Relationship Type="http://schemas.openxmlformats.org/officeDocument/2006/relationships/hyperlink" Target="https://meteor-uat.aihw.gov.au/RegistrationAuthority/14" TargetMode="External" Id="R040aa26ddb524978" /><Relationship Type="http://schemas.openxmlformats.org/officeDocument/2006/relationships/hyperlink" Target="https://meteor-uat.aihw.gov.au/content/502529" TargetMode="External" Id="Rb09d4ef533044f93" /><Relationship Type="http://schemas.openxmlformats.org/officeDocument/2006/relationships/hyperlink" Target="https://meteor-uat.aihw.gov.au/RegistrationAuthority/14" TargetMode="External" Id="R457de52e001e47d2" /><Relationship Type="http://schemas.openxmlformats.org/officeDocument/2006/relationships/hyperlink" Target="https://meteor-uat.aihw.gov.au/content/559095" TargetMode="External" Id="R2f9f1490c8ad4ba2" /><Relationship Type="http://schemas.openxmlformats.org/officeDocument/2006/relationships/hyperlink" Target="https://meteor-uat.aihw.gov.au/RegistrationAuthority/14" TargetMode="External" Id="R35815cf09f2f4c79" /><Relationship Type="http://schemas.openxmlformats.org/officeDocument/2006/relationships/hyperlink" Target="https://meteor-uat.aihw.gov.au/content/517628" TargetMode="External" Id="Ree92e1087fa948f1" /><Relationship Type="http://schemas.openxmlformats.org/officeDocument/2006/relationships/hyperlink" Target="https://meteor-uat.aihw.gov.au/RegistrationAuthority/14" TargetMode="External" Id="R9c3d2e426727444a" /></Relationships>
</file>

<file path=word/_rels/header1.xml.rels>&#65279;<?xml version="1.0" encoding="utf-8"?><Relationships xmlns="http://schemas.openxmlformats.org/package/2006/relationships"><Relationship Type="http://schemas.openxmlformats.org/officeDocument/2006/relationships/image" Target="/media/image.png" Id="R7cfbec8f39b94fd1" /></Relationships>
</file>