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c47f327af64a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(Patient Experience Survey),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(Patient Experience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a793678544b5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f3c522ed04024680">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2012–13 data used for this indicator became available from 22 November 2013.</w:t>
            </w:r>
          </w:p>
          <w:p>
            <w:pPr>
              <w:spacing w:after="160"/>
            </w:pPr>
            <w:r>
              <w:rPr>
                <w:rStyle w:val="row-content-rich-text"/>
              </w:rPr>
              <w:t xml:space="preserve">Referenced Period: July 2012 to June 2013.</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and </w:t>
            </w:r>
            <w:r>
              <w:rPr>
                <w:rStyle w:val="row-content-rich-text"/>
                <w:i/>
              </w:rPr>
              <w:t xml:space="preserve">Patient Experiences in Australia: Summary of Findings, 2012–13</w:t>
            </w:r>
            <w:r>
              <w:rPr>
                <w:rStyle w:val="row-content-rich-text"/>
              </w:rPr>
              <w:t xml:space="preserve"> (cat. no. 4839.0).</w:t>
            </w:r>
          </w:p>
          <w:p>
            <w:pPr>
              <w:spacing w:after="160"/>
            </w:pPr>
            <w:r>
              <w:rPr>
                <w:rStyle w:val="row-content-rich-text"/>
              </w:rPr>
              <w:t xml:space="preserve">Data for this indicator is shown by age, sex, Socio-Economic Indexes for Areas (SEIFA) and remoteness.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2012–13</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Decile 1 contains the bottom 10 per cent of CDs, Decile 2 contains the next 10 per cent of CDs and so on. Further information on SEIFA can be found in the ABS Technical paper </w:t>
            </w:r>
            <w:r>
              <w:rPr>
                <w:rStyle w:val="row-content-rich-text"/>
                <w:i/>
              </w:rPr>
              <w:t xml:space="preserve">Socio-Economic Indexes for Areas 2011</w:t>
            </w:r>
            <w:r>
              <w:rPr>
                <w:rStyle w:val="row-content-rich-text"/>
              </w:rPr>
              <w:t xml:space="preserve"> (cat. No. 2033.0.55.001).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2011 SEIFA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pPr>
              <w:spacing w:after="160"/>
            </w:pPr>
            <w:r>
              <w:rPr>
                <w:rStyle w:val="row-content-rich-text"/>
              </w:rPr>
              <w:t xml:space="preserve">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in scope Australian population, and was adjusted to account for confidentiality and non-response.</w:t>
            </w:r>
          </w:p>
          <w:p>
            <w:pPr>
              <w:spacing w:after="160"/>
            </w:pPr>
            <w:r>
              <w:rPr>
                <w:rStyle w:val="row-content-rich-text"/>
              </w:rPr>
              <w:t xml:space="preserve">Sample/Collection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w:t>
            </w:r>
          </w:p>
          <w:p>
            <w:pPr>
              <w:spacing w:after="160"/>
            </w:pPr>
            <w:r>
              <w:rPr>
                <w:rStyle w:val="row-content-rich-text"/>
              </w:rPr>
              <w:t xml:space="preserve">Response rate: Response rate for the survey was 78.9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spacing w:after="160"/>
            </w:pPr>
            <w:r>
              <w:rPr>
                <w:rStyle w:val="row-content-rich-text"/>
              </w:rPr>
              <w:t xml:space="preserve">This indicator generally has acceptable levels of sampling error and provides reliable data for most breakdowns. However, RSEs for remote/very remote breakdowns are mostly greater than 25 per cent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The data for this indicator is attitudinal, as it collects whether people felt they waited too long to get an appointment with a GP or specialist, and whether the person felt the health professional in question spent enough time with them, listened carefully and showed them respect (the 'patient satisfaction' questions).</w:t>
            </w:r>
          </w:p>
          <w:p>
            <w:pPr>
              <w:spacing w:after="160"/>
            </w:pPr>
            <w:r>
              <w:rPr>
                <w:rStyle w:val="row-content-rich-text"/>
              </w:rPr>
              <w:t xml:space="preserve">Data is used from personal interviews only (i.e. excluding proxy interviews).</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w:t>
            </w:r>
          </w:p>
          <w:p>
            <w:pPr>
              <w:spacing w:after="160"/>
            </w:pPr>
            <w:r>
              <w:rPr>
                <w:rStyle w:val="row-content-rich-text"/>
              </w:rPr>
              <w:t xml:space="preserve">Questions relating to acceptable waiting times for general practitioners (GPs) were asked in 2009, 2010–11, 2011–12 and 2012–13. While the question wording itself did not change, the position in the survey (ie where the question was asked) changed in 2011–12 and again in 2012–13. There has been a noticeable contextual effect with this change in question ordering, and ABS recommends that this data item is not comparable over time. This has been footnoted in the relevant tables.</w:t>
            </w:r>
          </w:p>
          <w:p>
            <w:pPr>
              <w:spacing w:after="160"/>
            </w:pPr>
            <w:r>
              <w:rPr>
                <w:rStyle w:val="row-content-rich-text"/>
              </w:rPr>
              <w:t xml:space="preserve">Similarly, questions relating to acceptable waiting times for Medical Specialists were asked in 2009, 2010–11, 2011–12 and 2012–13. While the question wording itself did not change, the position in the survey (ie where the question was asked) changed in 2011–12. There has been a noticeable contextual effect with this change in question ordering. As such, ABS recommends that 2012–13 data is comparable to 2011–12, but not before this (ie not comparable to 2010–11 or 2009). As a result, a time series can be started from 2011–12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3d180e4ce0421b">
              <w:r>
                <w:rPr>
                  <w:rStyle w:val="Hyperlink"/>
                </w:rPr>
                <w:t xml:space="preserve">National Healthcare Agreement: PI 32-Patient satisfaction/experience, 2013 QS</w:t>
              </w:r>
            </w:hyperlink>
          </w:p>
          <w:p>
            <w:pPr>
              <w:pStyle w:val="registration-status"/>
              <w:spacing w:before="0" w:after="0"/>
            </w:pPr>
            <w:hyperlink w:history="true" r:id="R93f65b9763074b7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6628be0d4024018">
              <w:r>
                <w:rPr>
                  <w:rStyle w:val="Hyperlink"/>
                </w:rPr>
                <w:t xml:space="preserve">National Healthcare Agreement: PI 32-Patient satisfaction/experience, 2015 QS</w:t>
              </w:r>
            </w:hyperlink>
          </w:p>
          <w:p>
            <w:pPr>
              <w:pStyle w:val="registration-status"/>
              <w:spacing w:before="0" w:after="0"/>
            </w:pPr>
            <w:hyperlink w:history="true" r:id="Rb0eb18701f744e6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8bb7fc0b46b41d3">
              <w:r>
                <w:rPr>
                  <w:rStyle w:val="Hyperlink"/>
                </w:rPr>
                <w:t xml:space="preserve">National Healthcare Agreement: PI 32-Patient satisfaction/experience (Australian Aboriginal and Torres Strait Islander Health Survey), 2014 QS</w:t>
              </w:r>
            </w:hyperlink>
          </w:p>
          <w:p>
            <w:pPr>
              <w:pStyle w:val="registration-status"/>
              <w:spacing w:before="0" w:after="0"/>
            </w:pPr>
            <w:hyperlink w:history="true" r:id="R3df2744faa4b46df">
              <w:r>
                <w:rPr>
                  <w:rStyle w:val="Hyperlink"/>
                  <w:color w:val="244061"/>
                </w:rPr>
                <w:t xml:space="preserve">Health!</w:t>
              </w:r>
            </w:hyperlink>
            <w:r>
              <w:rPr>
                <w:rStyle w:val="row-content"/>
                <w:color w:val="244061"/>
              </w:rPr>
              <w:t xml:space="preserve">, Standard 12/01/2015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eb0b36946714e88">
              <w:r>
                <w:rPr>
                  <w:rStyle w:val="Hyperlink"/>
                </w:rPr>
                <w:t xml:space="preserve">National Healthcare Agreement: PI 32-Patient satisfaction/experience, 2014</w:t>
              </w:r>
            </w:hyperlink>
          </w:p>
          <w:p>
            <w:pPr>
              <w:pStyle w:val="registration-status"/>
              <w:spacing w:before="0" w:after="0"/>
            </w:pPr>
            <w:hyperlink w:history="true" r:id="Rdf0d9e5e1bde4c5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5ac2a837e99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7e9ab9bf4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c2a837e9948fa" /><Relationship Type="http://schemas.openxmlformats.org/officeDocument/2006/relationships/header" Target="/word/header1.xml" Id="Rb4e67c3342984180" /><Relationship Type="http://schemas.openxmlformats.org/officeDocument/2006/relationships/settings" Target="/word/settings.xml" Id="R4f1104360c7b499f" /><Relationship Type="http://schemas.openxmlformats.org/officeDocument/2006/relationships/styles" Target="/word/styles.xml" Id="R029fb2f5d7a1488f" /><Relationship Type="http://schemas.openxmlformats.org/officeDocument/2006/relationships/numbering" Target="/word/numbering.xml" Id="Rbf1ef7a0ece34591" /><Relationship Type="http://schemas.openxmlformats.org/officeDocument/2006/relationships/hyperlink" Target="https://meteor-uat.aihw.gov.au/RegistrationAuthority/14" TargetMode="External" Id="Rff4a793678544b5c" /><Relationship Type="http://schemas.openxmlformats.org/officeDocument/2006/relationships/hyperlink" Target="http://www.abs.gov.au/websitedbs/d3310114.nsf/4a256353001af3ed4b2562bb00121564/10ca14cb967e5b83ca2573ae00197b65!OpenDocument" TargetMode="External" Id="Rf3c522ed04024680" /><Relationship Type="http://schemas.openxmlformats.org/officeDocument/2006/relationships/hyperlink" Target="https://meteor-uat.aihw.gov.au/content/511947" TargetMode="External" Id="Rf93d180e4ce0421b" /><Relationship Type="http://schemas.openxmlformats.org/officeDocument/2006/relationships/hyperlink" Target="https://meteor-uat.aihw.gov.au/RegistrationAuthority/14" TargetMode="External" Id="R93f65b9763074b7f" /><Relationship Type="http://schemas.openxmlformats.org/officeDocument/2006/relationships/hyperlink" Target="https://meteor-uat.aihw.gov.au/content/559086" TargetMode="External" Id="Rf6628be0d4024018" /><Relationship Type="http://schemas.openxmlformats.org/officeDocument/2006/relationships/hyperlink" Target="https://meteor-uat.aihw.gov.au/RegistrationAuthority/14" TargetMode="External" Id="Rb0eb18701f744e6a" /><Relationship Type="http://schemas.openxmlformats.org/officeDocument/2006/relationships/hyperlink" Target="https://meteor-uat.aihw.gov.au/content/596039" TargetMode="External" Id="R88bb7fc0b46b41d3" /><Relationship Type="http://schemas.openxmlformats.org/officeDocument/2006/relationships/hyperlink" Target="https://meteor-uat.aihw.gov.au/RegistrationAuthority/14" TargetMode="External" Id="R3df2744faa4b46df" /><Relationship Type="http://schemas.openxmlformats.org/officeDocument/2006/relationships/hyperlink" Target="https://meteor-uat.aihw.gov.au/content/517614" TargetMode="External" Id="Rbeb0b36946714e88" /><Relationship Type="http://schemas.openxmlformats.org/officeDocument/2006/relationships/hyperlink" Target="https://meteor-uat.aihw.gov.au/RegistrationAuthority/14" TargetMode="External" Id="Rdf0d9e5e1bde4c50" /></Relationships>
</file>

<file path=word/_rels/header1.xml.rels>&#65279;<?xml version="1.0" encoding="utf-8"?><Relationships xmlns="http://schemas.openxmlformats.org/package/2006/relationships"><Relationship Type="http://schemas.openxmlformats.org/officeDocument/2006/relationships/image" Target="/media/image.png" Id="R38f7e9ab9bf44d57" /></Relationships>
</file>