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ab2e38a68b43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68c8b79b34a0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and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64fe29792f493f">
              <w:r>
                <w:rPr>
                  <w:rStyle w:val="Hyperlink"/>
                </w:rPr>
                <w:t xml:space="preserve">National Healthcare Agreement (2014)</w:t>
              </w:r>
            </w:hyperlink>
          </w:p>
          <w:p>
            <w:pPr>
              <w:pStyle w:val="registration-status"/>
              <w:spacing w:before="0" w:after="0"/>
            </w:pPr>
            <w:hyperlink w:history="true" r:id="R7446917d715d4e7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2035dd07cf4819">
              <w:r>
                <w:rPr>
                  <w:rStyle w:val="Hyperlink"/>
                </w:rPr>
                <w:t xml:space="preserve">Aged Care</w:t>
              </w:r>
            </w:hyperlink>
          </w:p>
          <w:p>
            <w:pPr>
              <w:pStyle w:val="registration-status"/>
              <w:spacing w:before="0" w:after="0"/>
            </w:pPr>
            <w:hyperlink w:history="true" r:id="R6566d135e14b404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54c1654558a42c2">
              <w:r>
                <w:rPr>
                  <w:rStyle w:val="Hyperlink"/>
                </w:rPr>
                <w:t xml:space="preserve">National Healthcare Agreement: PI 26-Residential and community aged care places per 1000 population aged 70+ years, 2014 QS</w:t>
              </w:r>
            </w:hyperlink>
          </w:p>
          <w:p>
            <w:pPr>
              <w:pStyle w:val="registration-status"/>
              <w:spacing w:before="0" w:after="0"/>
            </w:pPr>
            <w:hyperlink w:history="true" r:id="Rcf3389f3cac347c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(total population), plus 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operational aged care places at 30 June</w:t>
            </w:r>
          </w:p>
          <w:p>
            <w:r>
              <w:rPr>
                <w:rStyle w:val="row-content"/>
                <w:b/>
              </w:rPr>
              <w:t xml:space="preserve">Data Source</w:t>
            </w:r>
          </w:p>
          <w:p>
            <w:hyperlink w:history="true" r:id="R0756ca881fec4a8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9860d6aa544ef5">
              <w:r>
                <w:rPr>
                  <w:rStyle w:val="Hyperlink"/>
                </w:rPr>
                <w:t xml:space="preserve">Person—age, total years N[NN]</w:t>
              </w:r>
            </w:hyperlink>
          </w:p>
          <w:p>
            <w:r>
              <w:rPr>
                <w:rStyle w:val="row-content"/>
                <w:b/>
              </w:rPr>
              <w:t xml:space="preserve">Data Source</w:t>
            </w:r>
          </w:p>
          <w:p>
            <w:hyperlink w:history="true" r:id="R7ec6228cb49c42e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dd996e0b4654314">
              <w:r>
                <w:rPr>
                  <w:rStyle w:val="Hyperlink"/>
                </w:rPr>
                <w:t xml:space="preserve">Person—age, total years N[NN]</w:t>
              </w:r>
            </w:hyperlink>
          </w:p>
          <w:p>
            <w:r>
              <w:rPr>
                <w:rStyle w:val="row-content"/>
                <w:b/>
              </w:rPr>
              <w:t xml:space="preserve">Data Source</w:t>
            </w:r>
          </w:p>
          <w:p>
            <w:hyperlink w:history="true" r:id="Rc970aa7a98c943d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54f9622177614dc6">
              <w:r>
                <w:rPr>
                  <w:rStyle w:val="Hyperlink"/>
                </w:rPr>
                <w:t xml:space="preserve">Person—estimated resident population of Australia, total people N[N(7)]</w:t>
              </w:r>
            </w:hyperlink>
          </w:p>
          <w:p>
            <w:r>
              <w:rPr>
                <w:rStyle w:val="row-content"/>
                <w:b/>
              </w:rPr>
              <w:t xml:space="preserve">Data Source</w:t>
            </w:r>
          </w:p>
          <w:p>
            <w:hyperlink w:history="true" r:id="Rbd47fd0dd55b484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731b185057354a5c">
              <w:r>
                <w:rPr>
                  <w:rStyle w:val="Hyperlink"/>
                </w:rPr>
                <w:t xml:space="preserve">Person—estimated resident population of Australia, total people N[N(7)]</w:t>
              </w:r>
            </w:hyperlink>
          </w:p>
          <w:p>
            <w:r>
              <w:rPr>
                <w:rStyle w:val="row-content"/>
                <w:b/>
              </w:rPr>
              <w:t xml:space="preserve">Data Source</w:t>
            </w:r>
          </w:p>
          <w:p>
            <w:hyperlink w:history="true" r:id="R62e7705d46044bc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State and territory, by service type (residential, community).</w:t>
            </w:r>
          </w:p>
          <w:p>
            <w:pPr>
              <w:spacing w:after="160"/>
            </w:pPr>
            <w:r>
              <w:rPr>
                <w:rStyle w:val="row-content-rich-text"/>
              </w:rPr>
              <w:t xml:space="preserve">As at 30 June 2013—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85b81b2c32453a">
              <w:r>
                <w:rPr>
                  <w:rStyle w:val="Hyperlink"/>
                </w:rPr>
                <w:t xml:space="preserve">Establishment—geographical location, code (ASGC 2011) NNNNN</w:t>
              </w:r>
            </w:hyperlink>
          </w:p>
          <w:p>
            <w:r>
              <w:rPr>
                <w:rStyle w:val="row-content"/>
                <w:b/>
              </w:rPr>
              <w:t xml:space="preserve">Data Source</w:t>
            </w:r>
          </w:p>
          <w:p>
            <w:hyperlink w:history="true" r:id="Ra8c771ca02604a6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planning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2013.</w:t>
            </w:r>
          </w:p>
          <w:p>
            <w:pPr>
              <w:spacing w:after="160"/>
            </w:pPr>
            <w:r>
              <w:rPr>
                <w:rStyle w:val="row-content-rich-text"/>
                <w:u w:val="single"/>
              </w:rPr>
              <w:t xml:space="preserve">Department of Health and Ageing (DoHA) population projections</w:t>
            </w:r>
            <w:r>
              <w:rPr>
                <w:rStyle w:val="row-content-rich-text"/>
              </w:rPr>
              <w:t xml:space="preserve">:</w:t>
            </w:r>
          </w:p>
          <w:p>
            <w:pPr>
              <w:spacing w:after="160"/>
            </w:pPr>
            <w:r>
              <w:rPr>
                <w:rStyle w:val="row-content-rich-text"/>
              </w:rPr>
              <w:t xml:space="preserve">DoHA projections of the total population are based on the 2011 Census. These projections were prepared (at Statistical Local Area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Estimated Resident Population (ERP) data (at SLA level) projected forward so as to align with published </w:t>
            </w:r>
            <w:r>
              <w:rPr>
                <w:rStyle w:val="row-content-rich-text"/>
                <w:i/>
              </w:rPr>
              <w:t xml:space="preserve">ABS Indigenous Experimental Estimates and Projections</w:t>
            </w:r>
            <w:r>
              <w:rPr>
                <w:rStyle w:val="row-content-rich-text"/>
              </w:rPr>
              <w:t xml:space="preserve">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cd12703d9d409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6b912db15743e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316240858884c6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067bf72d394e83">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98ee297da71645f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a9a4b62d7374de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on behalf of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cfacaa6f004f25">
              <w:r>
                <w:rPr>
                  <w:rStyle w:val="Hyperlink"/>
                </w:rPr>
                <w:t xml:space="preserve">National Healthcare Agreement: PI 26-Residential and community aged care places per 1,000 population aged 70+ years, 2013</w:t>
              </w:r>
            </w:hyperlink>
          </w:p>
          <w:p>
            <w:pPr>
              <w:pStyle w:val="registration-status"/>
              <w:spacing w:before="0" w:after="0"/>
            </w:pPr>
            <w:hyperlink w:history="true" r:id="Rf7ce482a1fe14443">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e6b9a5c9042345fe">
              <w:r>
                <w:rPr>
                  <w:rStyle w:val="Hyperlink"/>
                </w:rPr>
                <w:t xml:space="preserve">National Healthcare Agreement: PI 26-Residential and community aged care places per 1,000 population aged 70+ years (and Aboriginal and Torres Strait Islander people aged 50-69 years), 2015</w:t>
              </w:r>
            </w:hyperlink>
          </w:p>
          <w:p>
            <w:pPr>
              <w:pStyle w:val="registration-status"/>
              <w:spacing w:before="0" w:after="0"/>
            </w:pPr>
            <w:hyperlink w:history="true" r:id="R29cbc27f80d7497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2fcc6dacdb5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8524fb077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cc6dacdb546a2" /><Relationship Type="http://schemas.openxmlformats.org/officeDocument/2006/relationships/header" Target="/word/header1.xml" Id="Raa72943462ad4270" /><Relationship Type="http://schemas.openxmlformats.org/officeDocument/2006/relationships/settings" Target="/word/settings.xml" Id="Ra959ae3303764e78" /><Relationship Type="http://schemas.openxmlformats.org/officeDocument/2006/relationships/styles" Target="/word/styles.xml" Id="R4d323bd1c05e4ac3" /><Relationship Type="http://schemas.openxmlformats.org/officeDocument/2006/relationships/numbering" Target="/word/numbering.xml" Id="R9a819196d348429a" /><Relationship Type="http://schemas.openxmlformats.org/officeDocument/2006/relationships/hyperlink" Target="https://meteor-uat.aihw.gov.au/RegistrationAuthority/14" TargetMode="External" Id="Reee68c8b79b34a06" /><Relationship Type="http://schemas.openxmlformats.org/officeDocument/2006/relationships/hyperlink" Target="https://meteor-uat.aihw.gov.au/content/517609" TargetMode="External" Id="R1964fe29792f493f" /><Relationship Type="http://schemas.openxmlformats.org/officeDocument/2006/relationships/hyperlink" Target="https://meteor-uat.aihw.gov.au/RegistrationAuthority/14" TargetMode="External" Id="R7446917d715d4e7c" /><Relationship Type="http://schemas.openxmlformats.org/officeDocument/2006/relationships/hyperlink" Target="https://meteor-uat.aihw.gov.au/content/393489" TargetMode="External" Id="Re32035dd07cf4819" /><Relationship Type="http://schemas.openxmlformats.org/officeDocument/2006/relationships/hyperlink" Target="https://meteor-uat.aihw.gov.au/RegistrationAuthority/14" TargetMode="External" Id="R6566d135e14b404e" /><Relationship Type="http://schemas.openxmlformats.org/officeDocument/2006/relationships/hyperlink" Target="https://meteor-uat.aihw.gov.au/content/517721" TargetMode="External" Id="R454c1654558a42c2" /><Relationship Type="http://schemas.openxmlformats.org/officeDocument/2006/relationships/hyperlink" Target="https://meteor-uat.aihw.gov.au/RegistrationAuthority/14" TargetMode="External" Id="Rcf3389f3cac347c1" /><Relationship Type="http://schemas.openxmlformats.org/officeDocument/2006/relationships/hyperlink" Target="https://meteor-uat.aihw.gov.au/content/394091" TargetMode="External" Id="R0756ca881fec4a85" /><Relationship Type="http://schemas.openxmlformats.org/officeDocument/2006/relationships/hyperlink" Target="https://meteor-uat.aihw.gov.au/content/303794" TargetMode="External" Id="Re79860d6aa544ef5" /><Relationship Type="http://schemas.openxmlformats.org/officeDocument/2006/relationships/hyperlink" Target="https://meteor-uat.aihw.gov.au/content/393625" TargetMode="External" Id="R7ec6228cb49c42ee" /><Relationship Type="http://schemas.openxmlformats.org/officeDocument/2006/relationships/hyperlink" Target="https://meteor-uat.aihw.gov.au/content/303794" TargetMode="External" Id="R9dd996e0b4654314" /><Relationship Type="http://schemas.openxmlformats.org/officeDocument/2006/relationships/hyperlink" Target="https://meteor-uat.aihw.gov.au/content/394092" TargetMode="External" Id="Rc970aa7a98c943d5" /><Relationship Type="http://schemas.openxmlformats.org/officeDocument/2006/relationships/hyperlink" Target="https://meteor-uat.aihw.gov.au/content/388656" TargetMode="External" Id="R54f9622177614dc6" /><Relationship Type="http://schemas.openxmlformats.org/officeDocument/2006/relationships/hyperlink" Target="https://meteor-uat.aihw.gov.au/content/393625" TargetMode="External" Id="Rbd47fd0dd55b4843" /><Relationship Type="http://schemas.openxmlformats.org/officeDocument/2006/relationships/hyperlink" Target="https://meteor-uat.aihw.gov.au/content/388656" TargetMode="External" Id="R731b185057354a5c" /><Relationship Type="http://schemas.openxmlformats.org/officeDocument/2006/relationships/hyperlink" Target="https://meteor-uat.aihw.gov.au/content/394092" TargetMode="External" Id="R62e7705d46044bce" /><Relationship Type="http://schemas.openxmlformats.org/officeDocument/2006/relationships/hyperlink" Target="https://meteor-uat.aihw.gov.au/content/455521" TargetMode="External" Id="Rc985b81b2c32453a" /><Relationship Type="http://schemas.openxmlformats.org/officeDocument/2006/relationships/hyperlink" Target="https://meteor-uat.aihw.gov.au/content/394091" TargetMode="External" Id="Ra8c771ca02604a65" /><Relationship Type="http://schemas.openxmlformats.org/officeDocument/2006/relationships/hyperlink" Target="https://meteor-uat.aihw.gov.au/content/392591" TargetMode="External" Id="R11cd12703d9d4097" /><Relationship Type="http://schemas.openxmlformats.org/officeDocument/2006/relationships/hyperlink" Target="https://meteor-uat.aihw.gov.au/content/393625" TargetMode="External" Id="R286b912db15743eb" /><Relationship Type="http://schemas.openxmlformats.org/officeDocument/2006/relationships/hyperlink" Target="https://meteor-uat.aihw.gov.au/content/449216" TargetMode="External" Id="R4316240858884c63" /><Relationship Type="http://schemas.openxmlformats.org/officeDocument/2006/relationships/hyperlink" Target="https://meteor-uat.aihw.gov.au/content/394091" TargetMode="External" Id="Rdf067bf72d394e83" /><Relationship Type="http://schemas.openxmlformats.org/officeDocument/2006/relationships/hyperlink" Target="https://meteor-uat.aihw.gov.au/content/394092" TargetMode="External" Id="R98ee297da71645f9" /><Relationship Type="http://schemas.openxmlformats.org/officeDocument/2006/relationships/hyperlink" Target="https://meteor-uat.aihw.gov.au/content/449223" TargetMode="External" Id="R8a9a4b62d7374deb" /><Relationship Type="http://schemas.openxmlformats.org/officeDocument/2006/relationships/hyperlink" Target="https://meteor-uat.aihw.gov.au/content/497002" TargetMode="External" Id="R64cfacaa6f004f25" /><Relationship Type="http://schemas.openxmlformats.org/officeDocument/2006/relationships/hyperlink" Target="https://meteor-uat.aihw.gov.au/RegistrationAuthority/14" TargetMode="External" Id="Rf7ce482a1fe14443" /><Relationship Type="http://schemas.openxmlformats.org/officeDocument/2006/relationships/hyperlink" Target="https://meteor-uat.aihw.gov.au/content/559014" TargetMode="External" Id="Re6b9a5c9042345fe" /><Relationship Type="http://schemas.openxmlformats.org/officeDocument/2006/relationships/hyperlink" Target="https://meteor-uat.aihw.gov.au/RegistrationAuthority/14" TargetMode="External" Id="R29cbc27f80d74977" /></Relationships>
</file>

<file path=word/_rels/header1.xml.rels>&#65279;<?xml version="1.0" encoding="utf-8"?><Relationships xmlns="http://schemas.openxmlformats.org/package/2006/relationships"><Relationship Type="http://schemas.openxmlformats.org/officeDocument/2006/relationships/image" Target="/media/image.png" Id="Re078524fb077433a" /></Relationships>
</file>