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9eb0a137924f8e" /></Relationships>
</file>

<file path=word/document.xml><?xml version="1.0" encoding="utf-8"?>
<w:document xmlns:r="http://schemas.openxmlformats.org/officeDocument/2006/relationships" xmlns:w="http://schemas.openxmlformats.org/wordprocessingml/2006/main">
  <w:body>
    <w:p>
      <w:pPr>
        <w:pStyle w:val="Title"/>
      </w:pPr>
      <w:r>
        <w:t>Perinatal NMDS 2014-18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2014-18</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c02c410ea20045a9">
                    <w:r>
                      <w:rPr>
                        <w:rStyle w:val="Hyperlink"/>
                      </w:rPr>
                      <w:t xml:space="preserve">Anaesthesia administered indicator</w:t>
                    </w:r>
                  </w:hyperlink>
                </w:p>
              </w:tc>
              <w:tc>
                <w:tcPr>
                  <w:vAlign w:val="top"/>
                </w:tcPr>
                <w:p>
                  <w:r>
                    <w:t xml:space="preserve">495466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af9109abc4cd4d50">
                    <w:r>
                      <w:rPr>
                        <w:rStyle w:val="Hyperlink"/>
                      </w:rPr>
                      <w:t xml:space="preserve">Analgesia administered indicator</w:t>
                    </w:r>
                  </w:hyperlink>
                </w:p>
              </w:tc>
              <w:tc>
                <w:tcPr>
                  <w:vAlign w:val="top"/>
                </w:tcPr>
                <w:p>
                  <w:r>
                    <w:t xml:space="preserve">495381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629c0f9a5dfd48b5">
                    <w:r>
                      <w:rPr>
                        <w:rStyle w:val="Hyperlink"/>
                      </w:rPr>
                      <w:t xml:space="preserve">Method of birth</w:t>
                    </w:r>
                  </w:hyperlink>
                </w:p>
              </w:tc>
              <w:tc>
                <w:tcPr>
                  <w:vAlign w:val="top"/>
                </w:tcPr>
                <w:p>
                  <w:r>
                    <w:t xml:space="preserve">295349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Vaginal—non-instrumental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Vaginal—forceps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Vaginal— vacuum extraction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0910ed12d69405f">
                    <w:r>
                      <w:rPr>
                        <w:rStyle w:val="Hyperlink"/>
                      </w:rPr>
                      <w:t xml:space="preserve">Birth plurality</w:t>
                    </w:r>
                  </w:hyperlink>
                </w:p>
              </w:tc>
              <w:tc>
                <w:tcPr>
                  <w:vAlign w:val="top"/>
                </w:tcPr>
                <w:p>
                  <w:r>
                    <w:t xml:space="preserve">482409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Twins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Triplets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Quadruplets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Quintuplets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Sextuplets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53b4e91f7d7b4d45">
                    <w:r>
                      <w:rPr>
                        <w:rStyle w:val="Hyperlink"/>
                      </w:rPr>
                      <w:t xml:space="preserve">Presentation at birth</w:t>
                    </w:r>
                  </w:hyperlink>
                </w:p>
              </w:tc>
              <w:tc>
                <w:tcPr>
                  <w:vAlign w:val="top"/>
                </w:tcPr>
                <w:p>
                  <w:r>
                    <w:t xml:space="preserve">299992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Vertex</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Breech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ad2c26571894ea8">
                    <w:r>
                      <w:rPr>
                        <w:rStyle w:val="Hyperlink"/>
                      </w:rPr>
                      <w:t xml:space="preserve">Labour onset type</w:t>
                    </w:r>
                  </w:hyperlink>
                </w:p>
              </w:tc>
              <w:tc>
                <w:tcPr>
                  <w:vAlign w:val="top"/>
                </w:tcPr>
                <w:p>
                  <w:r>
                    <w:t xml:space="preserve">495690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Spontaneous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Induced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 labour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 </w:t>
                        </w:r>
                      </w:p>
                    </w:tc>
                  </w:tr>
                </w:tbl>
                <w:p/>
              </w:tc>
            </w:tr>
            <w:tr>
              <w:trPr/>
              <w:tc>
                <w:tcPr>
                  <w:tcMar>
                    <w:right w:w="29" w:type="dxa"/>
                  </w:tcMar>
                  <w:vAlign w:val="top"/>
                </w:tcPr>
                <w:p>
                  <w:pPr>
                    <w:keepNext/>
                    <w:jc w:val="center"/>
                  </w:pPr>
                  <w:r>
                    <w:t xml:space="preserve">-</w:t>
                  </w:r>
                </w:p>
              </w:tc>
              <w:tc>
                <w:tcPr>
                  <w:tcMar/>
                  <w:vAlign w:val="top"/>
                </w:tcPr>
                <w:p>
                  <w:hyperlink w:history="true" r:id="Rc0124738ba5245ae">
                    <w:r>
                      <w:rPr>
                        <w:rStyle w:val="Hyperlink"/>
                      </w:rPr>
                      <w:t xml:space="preserve">Actual place of birth</w:t>
                    </w:r>
                  </w:hyperlink>
                </w:p>
              </w:tc>
              <w:tc>
                <w:tcPr>
                  <w:vAlign w:val="top"/>
                </w:tcPr>
                <w:p>
                  <w:r>
                    <w:t xml:space="preserve">269937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excluding birth centre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Birth centre, attached to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Birth centre, free standing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b4cd53bc3f5f4fad">
                    <w:r>
                      <w:rPr>
                        <w:rStyle w:val="Hyperlink"/>
                      </w:rPr>
                      <w:t xml:space="preserve">State/Territory of birth</w:t>
                    </w:r>
                  </w:hyperlink>
                </w:p>
              </w:tc>
              <w:tc>
                <w:tcPr>
                  <w:vAlign w:val="top"/>
                </w:tcPr>
                <w:p>
                  <w:r>
                    <w:t xml:space="preserve">270151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a7e9915c27b64ca1">
                    <w:r>
                      <w:rPr>
                        <w:rStyle w:val="Hyperlink"/>
                      </w:rPr>
                      <w:t xml:space="preserve">Type of anaesthesia administered during a birth event</w:t>
                    </w:r>
                  </w:hyperlink>
                </w:p>
              </w:tc>
              <w:tc>
                <w:tcPr>
                  <w:vAlign w:val="top"/>
                </w:tcPr>
                <w:p>
                  <w:r>
                    <w:t xml:space="preserve">422383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Local anaesthetic to perineum</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Pudendal block</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Epidural or caudal block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Spinal block</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General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Combined spinal-epidural block</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68a259e9538464f">
                    <w:r>
                      <w:rPr>
                        <w:rStyle w:val="Hyperlink"/>
                      </w:rPr>
                      <w:t xml:space="preserve">Type of analgesia administered during a birth event</w:t>
                    </w:r>
                  </w:hyperlink>
                </w:p>
              </w:tc>
              <w:tc>
                <w:tcPr>
                  <w:vAlign w:val="top"/>
                </w:tcPr>
                <w:p>
                  <w:r>
                    <w:t xml:space="preserve">471867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Nitrous oxide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Epidural or caudal block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Spinal block</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Systemic opioids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Combined spinal-epidural block</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analgesia</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ddd7007a4a5438f">
                    <w:r>
                      <w:rPr>
                        <w:rStyle w:val="Hyperlink"/>
                      </w:rPr>
                      <w:t xml:space="preserve">Apgar score at 5 minutes</w:t>
                    </w:r>
                  </w:hyperlink>
                </w:p>
              </w:tc>
              <w:tc>
                <w:tcPr>
                  <w:vAlign w:val="top"/>
                </w:tcPr>
                <w:p>
                  <w:r>
                    <w:t xml:space="preserve">289360</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00-10 </w:t>
                        </w:r>
                      </w:p>
                    </w:tc>
                    <w:tc>
                      <w:tcPr>
                        <w:tcBorders>
                          <w:top w:val="none" w:color="000000" w:sz="0"/>
                          <w:left w:val="none" w:color="000000" w:sz="0"/>
                          <w:bottom w:val="none" w:color="000000" w:sz="0"/>
                          <w:right w:val="none" w:color="000000" w:sz="0"/>
                        </w:tcBorders>
                        <w:tcMar/>
                        <w:vAlign w:val="top"/>
                      </w:tcPr>
                      <w:p>
                        <w:r>
                          <w:t xml:space="preserve">Apgar score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8238d00e9654cb3">
                    <w:r>
                      <w:rPr>
                        <w:rStyle w:val="Hyperlink"/>
                      </w:rPr>
                      <w:t xml:space="preserve">Birth order</w:t>
                    </w:r>
                  </w:hyperlink>
                </w:p>
              </w:tc>
              <w:tc>
                <w:tcPr>
                  <w:vAlign w:val="top"/>
                </w:tcPr>
                <w:p>
                  <w:r>
                    <w:t xml:space="preserve">269992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 or first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a0950760427442e3">
                    <w:r>
                      <w:rPr>
                        <w:rStyle w:val="Hyperlink"/>
                      </w:rPr>
                      <w:t xml:space="preserve">Status of the baby</w:t>
                    </w:r>
                  </w:hyperlink>
                </w:p>
              </w:tc>
              <w:tc>
                <w:tcPr>
                  <w:vAlign w:val="top"/>
                </w:tcPr>
                <w:p>
                  <w:r>
                    <w:t xml:space="preserve">269949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Stillbirth (fetal death)</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8d9ad5e5f7724167">
                    <w:r>
                      <w:rPr>
                        <w:rStyle w:val="Hyperlink"/>
                      </w:rPr>
                      <w:t xml:space="preserve">Infant weight, neonate, stillborn</w:t>
                    </w:r>
                  </w:hyperlink>
                </w:p>
              </w:tc>
              <w:tc>
                <w:tcPr>
                  <w:vAlign w:val="top"/>
                </w:tcPr>
                <w:p>
                  <w:r>
                    <w:t xml:space="preserve">269938</w:t>
                  </w:r>
                </w:p>
              </w:tc>
              <w:tc>
                <w:tcPr>
                  <w:vAlign w:val="top"/>
                </w:tcPr>
                <w:p>
                  <w:r>
                    <w:t xml:space="preserve">Number
[4]</w:t>
                  </w:r>
                </w:p>
              </w:tc>
              <w:tc>
                <w:tcPr>
                  <w:vAlign w:val="top"/>
                </w:tcPr>
                <w:p>
                  <w:r>
                    <w:t xml:space="preserve">NNNN</w:t>
                  </w:r>
                  <w:r>
                    <w:br/>
                  </w:r>
                  <w:r>
                    <w:t xml:space="preserve">Total number of grams.</w:t>
                  </w:r>
                </w:p>
              </w:tc>
            </w:tr>
            <w:tr>
              <w:trPr/>
              <w:tc>
                <w:tcPr>
                  <w:tcMar>
                    <w:right w:w="29" w:type="dxa"/>
                  </w:tcMar>
                  <w:vAlign w:val="top"/>
                </w:tcPr>
                <w:p>
                  <w:pPr>
                    <w:keepNext/>
                    <w:jc w:val="center"/>
                  </w:pPr>
                  <w:r>
                    <w:t xml:space="preserve">-</w:t>
                  </w:r>
                </w:p>
              </w:tc>
              <w:tc>
                <w:tcPr>
                  <w:tcMar/>
                  <w:vAlign w:val="top"/>
                </w:tcPr>
                <w:p>
                  <w:hyperlink w:history="true" r:id="R4ce24eee6436411c">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67b696814133470a">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df861acc79cc44a2">
                    <w:r>
                      <w:rPr>
                        <w:rStyle w:val="Hyperlink"/>
                      </w:rPr>
                      <w:t xml:space="preserve">Postpartum perineal status</w:t>
                    </w:r>
                  </w:hyperlink>
                </w:p>
              </w:tc>
              <w:tc>
                <w:tcPr>
                  <w:vAlign w:val="top"/>
                </w:tcPr>
                <w:p>
                  <w:r>
                    <w:t xml:space="preserve">423659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Intact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1st degree laceration/vaginal graze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2nd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3rd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Episiotomy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4th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perineal laceration, rupture or tear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e1f349ec1da43f2">
                    <w:r>
                      <w:rPr>
                        <w:rStyle w:val="Hyperlink"/>
                      </w:rPr>
                      <w:t xml:space="preserve">Number of tobacco cigarettes smoked per day after 20 weeks of pregnancy</w:t>
                    </w:r>
                  </w:hyperlink>
                </w:p>
              </w:tc>
              <w:tc>
                <w:tcPr>
                  <w:vAlign w:val="top"/>
                </w:tcPr>
                <w:p>
                  <w:r>
                    <w:t xml:space="preserve">365445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Occasional smoking (less than one)</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17fe11eebedb47ae">
                    <w:r>
                      <w:rPr>
                        <w:rStyle w:val="Hyperlink"/>
                      </w:rPr>
                      <w:t xml:space="preserve">Tobacco smoking indicator, after 20 weeks of pregnancy </w:t>
                    </w:r>
                  </w:hyperlink>
                </w:p>
              </w:tc>
              <w:tc>
                <w:tcPr>
                  <w:vAlign w:val="top"/>
                </w:tcPr>
                <w:p>
                  <w:r>
                    <w:t xml:space="preserve">365417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1b440ef6d8d4ac4">
                    <w:r>
                      <w:rPr>
                        <w:rStyle w:val="Hyperlink"/>
                      </w:rPr>
                      <w:t xml:space="preserve">Tobacco smoking indicator, first 20 weeks of pregnancy </w:t>
                    </w:r>
                  </w:hyperlink>
                </w:p>
              </w:tc>
              <w:tc>
                <w:tcPr>
                  <w:vAlign w:val="top"/>
                </w:tcPr>
                <w:p>
                  <w:r>
                    <w:t xml:space="preserve">365404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7aeebf20152463d">
                    <w:r>
                      <w:rPr>
                        <w:rStyle w:val="Hyperlink"/>
                      </w:rPr>
                      <w:t xml:space="preserve">Caesarean section at most recent previous birth indicator</w:t>
                    </w:r>
                  </w:hyperlink>
                </w:p>
              </w:tc>
              <w:tc>
                <w:tcPr>
                  <w:vAlign w:val="top"/>
                </w:tcPr>
                <w:p>
                  <w:r>
                    <w:t xml:space="preserve">422187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218ffc89cf54f31">
                    <w:r>
                      <w:rPr>
                        <w:rStyle w:val="Hyperlink"/>
                      </w:rPr>
                      <w:t xml:space="preserve">Antenatal care visits</w:t>
                    </w:r>
                  </w:hyperlink>
                </w:p>
              </w:tc>
              <w:tc>
                <w:tcPr>
                  <w:vAlign w:val="top"/>
                </w:tcPr>
                <w:p>
                  <w:r>
                    <w:t xml:space="preserve">423828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57166a9dc5e4c08">
                    <w:r>
                      <w:rPr>
                        <w:rStyle w:val="Hyperlink"/>
                      </w:rPr>
                      <w:t xml:space="preserve">Parity</w:t>
                    </w:r>
                  </w:hyperlink>
                </w:p>
              </w:tc>
              <w:tc>
                <w:tcPr>
                  <w:vAlign w:val="top"/>
                </w:tcPr>
                <w:p>
                  <w:r>
                    <w:t xml:space="preserve">501710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136cb7024cf84b87">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w:t>
                  </w:r>
                </w:p>
              </w:tc>
              <w:tc>
                <w:tcPr>
                  <w:tcMar/>
                  <w:vAlign w:val="top"/>
                </w:tcPr>
                <w:p>
                  <w:hyperlink w:history="true" r:id="R7e49ed54d9104cc6">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w:t>
                  </w:r>
                </w:p>
              </w:tc>
              <w:tc>
                <w:tcPr>
                  <w:tcMar/>
                  <w:vAlign w:val="top"/>
                </w:tcPr>
                <w:p>
                  <w:hyperlink w:history="true" r:id="R6b14e9c50f174687">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912759634a7d4f06">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8d5eb2e07c3415c">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7be7c114db19489e">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92ed6e539e24884">
                    <w:r>
                      <w:rPr>
                        <w:rStyle w:val="Hyperlink"/>
                      </w:rPr>
                      <w:t xml:space="preserve">Pregnancy duration at the first  antenatal care visit</w:t>
                    </w:r>
                  </w:hyperlink>
                </w:p>
              </w:tc>
              <w:tc>
                <w:tcPr>
                  <w:vAlign w:val="top"/>
                </w:tcPr>
                <w:p>
                  <w:r>
                    <w:t xml:space="preserve">379597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3652b0daa3e1474d">
                    <w:r>
                      <w:rPr>
                        <w:rStyle w:val="Hyperlink"/>
                      </w:rPr>
                      <w:t xml:space="preserve">Gestational age</w:t>
                    </w:r>
                  </w:hyperlink>
                </w:p>
              </w:tc>
              <w:tc>
                <w:tcPr>
                  <w:vAlign w:val="top"/>
                </w:tcPr>
                <w:p>
                  <w:r>
                    <w:t xml:space="preserve">298105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bl>
          <w:p/>
        </w:tc>
      </w:tr>
    </w:tbl>
    <w:p>
      <w:r>
        <w:br/>
      </w:r>
    </w:p>
    <w:sectPr>
      <w:footerReference xmlns:r="http://schemas.openxmlformats.org/officeDocument/2006/relationships" w:type="default" r:id="R21226aefe5e84f0b"/>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517456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3bd77cec1c4e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226aefe5e84f0b" /><Relationship Type="http://schemas.openxmlformats.org/officeDocument/2006/relationships/header" Target="/word/header1.xml" Id="R047787da40bd4d2b" /><Relationship Type="http://schemas.openxmlformats.org/officeDocument/2006/relationships/settings" Target="/word/settings.xml" Id="R470df78e06344b1c" /><Relationship Type="http://schemas.openxmlformats.org/officeDocument/2006/relationships/styles" Target="/word/styles.xml" Id="R796bf994c796493b" /><Relationship Type="http://schemas.openxmlformats.org/officeDocument/2006/relationships/hyperlink" Target="https://meteor-uat.aihw.gov.au/content/495466" TargetMode="External" Id="Rc02c410ea20045a9" /><Relationship Type="http://schemas.openxmlformats.org/officeDocument/2006/relationships/hyperlink" Target="https://meteor-uat.aihw.gov.au/content/495381" TargetMode="External" Id="Raf9109abc4cd4d50" /><Relationship Type="http://schemas.openxmlformats.org/officeDocument/2006/relationships/hyperlink" Target="https://meteor-uat.aihw.gov.au/content/295349" TargetMode="External" Id="R629c0f9a5dfd48b5" /><Relationship Type="http://schemas.openxmlformats.org/officeDocument/2006/relationships/hyperlink" Target="https://meteor-uat.aihw.gov.au/content/482409" TargetMode="External" Id="Rd0910ed12d69405f" /><Relationship Type="http://schemas.openxmlformats.org/officeDocument/2006/relationships/hyperlink" Target="https://meteor-uat.aihw.gov.au/content/299992" TargetMode="External" Id="R53b4e91f7d7b4d45" /><Relationship Type="http://schemas.openxmlformats.org/officeDocument/2006/relationships/hyperlink" Target="https://meteor-uat.aihw.gov.au/content/495690" TargetMode="External" Id="R9ad2c26571894ea8" /><Relationship Type="http://schemas.openxmlformats.org/officeDocument/2006/relationships/hyperlink" Target="https://meteor-uat.aihw.gov.au/content/269937" TargetMode="External" Id="Rc0124738ba5245ae" /><Relationship Type="http://schemas.openxmlformats.org/officeDocument/2006/relationships/hyperlink" Target="https://meteor-uat.aihw.gov.au/content/270151" TargetMode="External" Id="Rb4cd53bc3f5f4fad" /><Relationship Type="http://schemas.openxmlformats.org/officeDocument/2006/relationships/hyperlink" Target="https://meteor-uat.aihw.gov.au/content/422383" TargetMode="External" Id="Ra7e9915c27b64ca1" /><Relationship Type="http://schemas.openxmlformats.org/officeDocument/2006/relationships/hyperlink" Target="https://meteor-uat.aihw.gov.au/content/471867" TargetMode="External" Id="R268a259e9538464f" /><Relationship Type="http://schemas.openxmlformats.org/officeDocument/2006/relationships/hyperlink" Target="https://meteor-uat.aihw.gov.au/content/289360" TargetMode="External" Id="R8ddd7007a4a5438f" /><Relationship Type="http://schemas.openxmlformats.org/officeDocument/2006/relationships/hyperlink" Target="https://meteor-uat.aihw.gov.au/content/269992" TargetMode="External" Id="Re8238d00e9654cb3" /><Relationship Type="http://schemas.openxmlformats.org/officeDocument/2006/relationships/hyperlink" Target="https://meteor-uat.aihw.gov.au/content/269949" TargetMode="External" Id="Ra0950760427442e3" /><Relationship Type="http://schemas.openxmlformats.org/officeDocument/2006/relationships/hyperlink" Target="https://meteor-uat.aihw.gov.au/content/269938" TargetMode="External" Id="R8d9ad5e5f7724167" /><Relationship Type="http://schemas.openxmlformats.org/officeDocument/2006/relationships/hyperlink" Target="https://meteor-uat.aihw.gov.au/content/270025" TargetMode="External" Id="R4ce24eee6436411c" /><Relationship Type="http://schemas.openxmlformats.org/officeDocument/2006/relationships/hyperlink" Target="https://meteor-uat.aihw.gov.au/content/269973" TargetMode="External" Id="R67b696814133470a" /><Relationship Type="http://schemas.openxmlformats.org/officeDocument/2006/relationships/hyperlink" Target="https://meteor-uat.aihw.gov.au/content/423659" TargetMode="External" Id="Rdf861acc79cc44a2" /><Relationship Type="http://schemas.openxmlformats.org/officeDocument/2006/relationships/hyperlink" Target="https://meteor-uat.aihw.gov.au/content/365445" TargetMode="External" Id="Rce1f349ec1da43f2" /><Relationship Type="http://schemas.openxmlformats.org/officeDocument/2006/relationships/hyperlink" Target="https://meteor-uat.aihw.gov.au/content/365417" TargetMode="External" Id="R17fe11eebedb47ae" /><Relationship Type="http://schemas.openxmlformats.org/officeDocument/2006/relationships/hyperlink" Target="https://meteor-uat.aihw.gov.au/content/365404" TargetMode="External" Id="Rd1b440ef6d8d4ac4" /><Relationship Type="http://schemas.openxmlformats.org/officeDocument/2006/relationships/hyperlink" Target="https://meteor-uat.aihw.gov.au/content/422187" TargetMode="External" Id="R67aeebf20152463d" /><Relationship Type="http://schemas.openxmlformats.org/officeDocument/2006/relationships/hyperlink" Target="https://meteor-uat.aihw.gov.au/content/423828" TargetMode="External" Id="Rf218ffc89cf54f31" /><Relationship Type="http://schemas.openxmlformats.org/officeDocument/2006/relationships/hyperlink" Target="https://meteor-uat.aihw.gov.au/content/501710" TargetMode="External" Id="R157166a9dc5e4c08" /><Relationship Type="http://schemas.openxmlformats.org/officeDocument/2006/relationships/hyperlink" Target="https://meteor-uat.aihw.gov.au/content/659725" TargetMode="External" Id="R136cb7024cf84b87" /><Relationship Type="http://schemas.openxmlformats.org/officeDocument/2006/relationships/hyperlink" Target="https://meteor-uat.aihw.gov.au/content/659454" TargetMode="External" Id="R7e49ed54d9104cc6" /><Relationship Type="http://schemas.openxmlformats.org/officeDocument/2006/relationships/hyperlink" Target="https://meteor-uat.aihw.gov.au/content/287007" TargetMode="External" Id="R6b14e9c50f174687" /><Relationship Type="http://schemas.openxmlformats.org/officeDocument/2006/relationships/hyperlink" Target="https://meteor-uat.aihw.gov.au/content/602543" TargetMode="External" Id="R912759634a7d4f06" /><Relationship Type="http://schemas.openxmlformats.org/officeDocument/2006/relationships/hyperlink" Target="https://meteor-uat.aihw.gov.au/content/290046" TargetMode="External" Id="Rd8d5eb2e07c3415c" /><Relationship Type="http://schemas.openxmlformats.org/officeDocument/2006/relationships/hyperlink" Target="https://meteor-uat.aihw.gov.au/content/287316" TargetMode="External" Id="R7be7c114db19489e" /><Relationship Type="http://schemas.openxmlformats.org/officeDocument/2006/relationships/hyperlink" Target="https://meteor-uat.aihw.gov.au/content/379597" TargetMode="External" Id="R492ed6e539e24884" /><Relationship Type="http://schemas.openxmlformats.org/officeDocument/2006/relationships/hyperlink" Target="https://meteor-uat.aihw.gov.au/content/298105" TargetMode="External" Id="R3652b0daa3e1474d" /></Relationships>
</file>

<file path=word/_rels/header1.xml.rels>&#65279;<?xml version="1.0" encoding="utf-8"?><Relationships xmlns="http://schemas.openxmlformats.org/package/2006/relationships"><Relationship Type="http://schemas.openxmlformats.org/officeDocument/2006/relationships/image" Target="/media/image.png" Id="Rc73bd77cec1c4e63" /></Relationships>
</file>