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b1bfd413974c7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8th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a1aa269724834">
              <w:r>
                <w:rPr>
                  <w:rStyle w:val="Hyperlink"/>
                  <w:color w:val="244061"/>
                </w:rPr>
                <w:t xml:space="preserve">Health!</w:t>
              </w:r>
            </w:hyperlink>
            <w:r>
              <w:rPr>
                <w:rStyle w:val="row-content"/>
                <w:color w:val="244061"/>
              </w:rPr>
              <w:t xml:space="preserve">, Superseded 13/11/2014</w:t>
            </w:r>
          </w:p>
          <w:p>
            <w:pPr>
              <w:spacing w:before="0" w:after="0"/>
            </w:pPr>
            <w:hyperlink w:history="true" r:id="R6eab8afdc45641d9">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ad3215b0f55d4e4e">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153ca3743d4f66">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637ff7fdb74dcf">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df037afb26b424a">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(8th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fbc46629b646b1">
              <w:r>
                <w:rPr>
                  <w:rStyle w:val="Hyperlink"/>
                </w:rPr>
                <w:t xml:space="preserve">Episode of admitted patient care—procedure, code (ACHI 7th edn) NNNNN-NN</w:t>
              </w:r>
            </w:hyperlink>
          </w:p>
          <w:p>
            <w:pPr>
              <w:pStyle w:val="registration-status"/>
              <w:spacing w:before="0" w:after="0"/>
            </w:pPr>
            <w:hyperlink w:history="true" r:id="R50d6e22c565f4419">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be9720300f3c4f2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04b1ab2f43947b2">
              <w:r>
                <w:rPr>
                  <w:rStyle w:val="Hyperlink"/>
                </w:rPr>
                <w:t xml:space="preserve">Episode of admitted patient care—procedure, code (ACHI 9th edn) NNNNN-NN</w:t>
              </w:r>
            </w:hyperlink>
          </w:p>
          <w:p>
            <w:pPr>
              <w:pStyle w:val="registration-status"/>
              <w:spacing w:before="0" w:after="0"/>
            </w:pPr>
            <w:hyperlink w:history="true" r:id="R01bafef20359432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126bec6c21a4f34">
              <w:r>
                <w:rPr>
                  <w:rStyle w:val="Hyperlink"/>
                  <w:color w:val="244061"/>
                </w:rPr>
                <w:t xml:space="preserve">Tasmanian Health</w:t>
              </w:r>
            </w:hyperlink>
            <w:r>
              <w:rPr>
                <w:rStyle w:val="row-content"/>
                <w:color w:val="244061"/>
              </w:rPr>
              <w:t xml:space="preserve">, Superseded 10/07/2017</w:t>
            </w:r>
          </w:p>
          <w:p>
            <w:r>
              <w:br/>
            </w:r>
            <w:r>
              <w:rPr>
                <w:rStyle w:val="row-content"/>
              </w:rPr>
              <w:t xml:space="preserve">Is used in the formation of </w:t>
            </w:r>
            <w:hyperlink w:history="true" r:id="R53ea5d74bb214be1">
              <w:r>
                <w:rPr>
                  <w:rStyle w:val="Hyperlink"/>
                </w:rPr>
                <w:t xml:space="preserve">Episode of admitted patient care—diagnosis related group, code (AR-DRG v 7.0) ANNA</w:t>
              </w:r>
            </w:hyperlink>
          </w:p>
          <w:p>
            <w:pPr>
              <w:pStyle w:val="registration-status"/>
              <w:spacing w:before="0" w:after="0"/>
            </w:pPr>
            <w:hyperlink w:history="true" r:id="Rfef454f4e1764739">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c222f063990747f2">
              <w:r>
                <w:rPr>
                  <w:rStyle w:val="Hyperlink"/>
                </w:rPr>
                <w:t xml:space="preserve">Episode of admitted patient care—diagnosis related group, code (AR-DRG v 7) ANNA</w:t>
              </w:r>
            </w:hyperlink>
          </w:p>
          <w:p>
            <w:pPr>
              <w:pStyle w:val="registration-status"/>
              <w:spacing w:before="0" w:after="0"/>
            </w:pPr>
            <w:hyperlink w:history="true" r:id="R24e9d543088c4fd3">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3486ceb8082e46f4">
              <w:r>
                <w:rPr>
                  <w:rStyle w:val="Hyperlink"/>
                </w:rPr>
                <w:t xml:space="preserve">Episode of admitted patient care—major diagnostic category, code (AR-DRG v 7) NN</w:t>
              </w:r>
            </w:hyperlink>
          </w:p>
          <w:p>
            <w:pPr>
              <w:pStyle w:val="registration-status"/>
              <w:spacing w:before="0" w:after="0"/>
            </w:pPr>
            <w:hyperlink w:history="true" r:id="R376f0ef4f0774eaa">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95d0d11f694a46">
              <w:r>
                <w:rPr>
                  <w:rStyle w:val="Hyperlink"/>
                </w:rPr>
                <w:t xml:space="preserve">Admitted patient care NMDS 2013-14</w:t>
              </w:r>
            </w:hyperlink>
          </w:p>
          <w:p>
            <w:pPr>
              <w:pStyle w:val="registration-status"/>
              <w:spacing w:before="0" w:after="0"/>
            </w:pPr>
            <w:hyperlink w:history="true" r:id="R412fb418b1d6473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d82a9994e0124846">
              <w:r>
                <w:rPr>
                  <w:rStyle w:val="Hyperlink"/>
                </w:rPr>
                <w:t xml:space="preserve">Admitted patient care NMDS 2014-15</w:t>
              </w:r>
            </w:hyperlink>
          </w:p>
          <w:p>
            <w:pPr>
              <w:pStyle w:val="registration-status"/>
              <w:spacing w:before="0" w:after="0"/>
            </w:pPr>
            <w:hyperlink w:history="true" r:id="R46644c09cf074a1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5adf451a9d44880">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353e97dae2924692">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af57005606ad4617">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d9e55c2f6d6e4d7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8498d6f08094433">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e524aee727ab43c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42fd845e8af4c47">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61842387a0f2473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9e62f879ee046b3">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43358cc30c3e420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68e2918b31e47c5">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b03b01b65fac43a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ba06bd76fa3455c">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188de6952d1249b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a5b5359210c41c1">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e7bc4a92ebfc424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58ed45804ae4e2c">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7b03d1fd149c417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8e3d4a8e7124ac7">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8ff959c2a5ca496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05ccd4ff36148b7">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435a07837c614db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2a0ae5856ff458d">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d8007e2a5dfe4b6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440b03357804f0d">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ca8a0f742295480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e2ca26e1a214afc">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7df8df684626428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600de6d148a48cc">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d35efef01f6f440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6c2951aef9c4665">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5d0036ee3c184d9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de12e870441469b">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b5f393e1cbd34d5f">
              <w:r>
                <w:rPr>
                  <w:rStyle w:val="Hyperlink"/>
                  <w:color w:val="244061"/>
                </w:rPr>
                <w:t xml:space="preserve">Health!</w:t>
              </w:r>
            </w:hyperlink>
            <w:r>
              <w:rPr>
                <w:rStyle w:val="row-content"/>
                <w:color w:val="244061"/>
              </w:rPr>
              <w:t xml:space="preserve">, Standard 17/08/2017</w:t>
            </w:r>
          </w:p>
          <w:p>
            <w:r>
              <w:br/>
            </w:r>
            <w:hyperlink w:history="true" r:id="R12dcff9de4004d5f">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46243ff80dbf4162">
              <w:r>
                <w:rPr>
                  <w:rStyle w:val="Hyperlink"/>
                  <w:color w:val="244061"/>
                </w:rPr>
                <w:t xml:space="preserve">Health!</w:t>
              </w:r>
            </w:hyperlink>
            <w:r>
              <w:rPr>
                <w:rStyle w:val="row-content"/>
                <w:color w:val="244061"/>
              </w:rPr>
              <w:t xml:space="preserve">, Standard 17/08/2017</w:t>
            </w:r>
          </w:p>
          <w:p>
            <w:r>
              <w:br/>
            </w:r>
            <w:hyperlink w:history="true" r:id="R9e64265d31ad4d1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6af436f9b44b4c36">
              <w:r>
                <w:rPr>
                  <w:rStyle w:val="Hyperlink"/>
                  <w:color w:val="244061"/>
                </w:rPr>
                <w:t xml:space="preserve">Health!</w:t>
              </w:r>
            </w:hyperlink>
            <w:r>
              <w:rPr>
                <w:rStyle w:val="row-content"/>
                <w:color w:val="244061"/>
              </w:rPr>
              <w:t xml:space="preserve">, Superseded 30/01/2018</w:t>
            </w:r>
          </w:p>
          <w:p>
            <w:r>
              <w:br/>
            </w:r>
            <w:hyperlink w:history="true" r:id="Rf9766e4cb3094842">
              <w:r>
                <w:rPr>
                  <w:rStyle w:val="Hyperlink"/>
                </w:rPr>
                <w:t xml:space="preserve">National Healthcare Agreement: PI 18–Selected potentially preventable hospitalisations, 2017</w:t>
              </w:r>
            </w:hyperlink>
          </w:p>
          <w:p>
            <w:pPr>
              <w:pStyle w:val="registration-status"/>
              <w:spacing w:before="0" w:after="0"/>
            </w:pPr>
            <w:hyperlink w:history="true" r:id="Ra87df7e00ed640ef">
              <w:r>
                <w:rPr>
                  <w:rStyle w:val="Hyperlink"/>
                  <w:color w:val="244061"/>
                </w:rPr>
                <w:t xml:space="preserve">Health!</w:t>
              </w:r>
            </w:hyperlink>
            <w:r>
              <w:rPr>
                <w:rStyle w:val="row-content"/>
                <w:color w:val="244061"/>
              </w:rPr>
              <w:t xml:space="preserve">, Superseded 30/01/2018</w:t>
            </w:r>
          </w:p>
          <w:p>
            <w:r>
              <w:br/>
            </w:r>
            <w:hyperlink w:history="true" r:id="R1e181756446a43a7">
              <w:r>
                <w:rPr>
                  <w:rStyle w:val="Hyperlink"/>
                </w:rPr>
                <w:t xml:space="preserve">National Healthcare Agreement: PI 23–Unplanned hospital readmission rates, 2016</w:t>
              </w:r>
            </w:hyperlink>
          </w:p>
          <w:p>
            <w:pPr>
              <w:pStyle w:val="registration-status"/>
              <w:spacing w:before="0" w:after="0"/>
            </w:pPr>
            <w:hyperlink w:history="true" r:id="R2fe6b64346fe4e98">
              <w:r>
                <w:rPr>
                  <w:rStyle w:val="Hyperlink"/>
                  <w:color w:val="244061"/>
                </w:rPr>
                <w:t xml:space="preserve">Health!</w:t>
              </w:r>
            </w:hyperlink>
            <w:r>
              <w:rPr>
                <w:rStyle w:val="row-content"/>
                <w:color w:val="244061"/>
              </w:rPr>
              <w:t xml:space="preserve">, Superseded 31/01/2017</w:t>
            </w:r>
          </w:p>
          <w:p>
            <w:r>
              <w:br/>
            </w:r>
            <w:hyperlink w:history="true" r:id="R60ae943ab34746f7">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4027a5ab3f7c4ce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f363c29e36b4fe0">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a470f8cf4167480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6cdd7cb48d0410d">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d76ebd2340d5496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39af3bba95d4496">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d075256241a0451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734dca539874a79">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6452413dcae04c0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dc661e24d144c14">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ae6fd7b4f80f400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cb76640de6c4ecf">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6b0e021bb5874bf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8fe5f0c1a2a4308">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af72d7e9d7bb482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a7b95beb63254118">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1c096fe5e10b4e87">
              <w:r>
                <w:rPr>
                  <w:rStyle w:val="Hyperlink"/>
                  <w:color w:val="244061"/>
                </w:rPr>
                <w:t xml:space="preserve">Health!</w:t>
              </w:r>
            </w:hyperlink>
            <w:r>
              <w:rPr>
                <w:rStyle w:val="row-content"/>
                <w:color w:val="244061"/>
              </w:rPr>
              <w:t xml:space="preserve">, Standard 17/08/2017</w:t>
            </w:r>
          </w:p>
          <w:p>
            <w:r>
              <w:br/>
            </w:r>
            <w:hyperlink w:history="true" r:id="R99796ea015174af4">
              <w:r>
                <w:rPr>
                  <w:rStyle w:val="Hyperlink"/>
                </w:rPr>
                <w:t xml:space="preserve">National Healthcare Agreement: PI 23–Unplanned hospital readmission rates, 2016</w:t>
              </w:r>
            </w:hyperlink>
          </w:p>
          <w:p>
            <w:pPr>
              <w:pStyle w:val="registration-status"/>
              <w:spacing w:before="0" w:after="0"/>
            </w:pPr>
            <w:hyperlink w:history="true" r:id="R30a8258a8d4f484c">
              <w:r>
                <w:rPr>
                  <w:rStyle w:val="Hyperlink"/>
                  <w:color w:val="244061"/>
                </w:rPr>
                <w:t xml:space="preserve">Health!</w:t>
              </w:r>
            </w:hyperlink>
            <w:r>
              <w:rPr>
                <w:rStyle w:val="row-content"/>
                <w:color w:val="244061"/>
              </w:rPr>
              <w:t xml:space="preserve">, Superseded 31/01/2017</w:t>
            </w:r>
          </w:p>
          <w:p>
            <w:r>
              <w:br/>
            </w:r>
            <w:hyperlink w:history="true" r:id="R5a0a3cfa7cb9420d">
              <w:r>
                <w:rPr>
                  <w:rStyle w:val="Hyperlink"/>
                </w:rPr>
                <w:t xml:space="preserve">National Healthcare Agreement: PI 23–Unplanned hospital readmission rates, 2017</w:t>
              </w:r>
            </w:hyperlink>
          </w:p>
          <w:p>
            <w:pPr>
              <w:pStyle w:val="registration-status"/>
              <w:spacing w:before="0" w:after="0"/>
            </w:pPr>
            <w:hyperlink w:history="true" r:id="Rdf59facd29274468">
              <w:r>
                <w:rPr>
                  <w:rStyle w:val="Hyperlink"/>
                  <w:color w:val="244061"/>
                </w:rPr>
                <w:t xml:space="preserve">Health!</w:t>
              </w:r>
            </w:hyperlink>
            <w:r>
              <w:rPr>
                <w:rStyle w:val="row-content"/>
                <w:color w:val="244061"/>
              </w:rPr>
              <w:t xml:space="preserve">, Superseded 30/01/2018</w:t>
            </w:r>
          </w:p>
          <w:p>
            <w:r>
              <w:br/>
            </w:r>
            <w:hyperlink w:history="true" r:id="Ra392e67949ac4eb9">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30c7600f5ec94d6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6278521af94f42d5">
              <w:r>
                <w:rPr>
                  <w:rStyle w:val="Hyperlink"/>
                </w:rPr>
                <w:t xml:space="preserve">National Healthcare Agreement: PI 23–Unplanned hospital readmission rates, 2016</w:t>
              </w:r>
            </w:hyperlink>
          </w:p>
          <w:p>
            <w:pPr>
              <w:pStyle w:val="registration-status"/>
              <w:spacing w:before="0" w:after="0"/>
            </w:pPr>
            <w:hyperlink w:history="true" r:id="R2d56e02f1d1e4e34">
              <w:r>
                <w:rPr>
                  <w:rStyle w:val="Hyperlink"/>
                  <w:color w:val="244061"/>
                </w:rPr>
                <w:t xml:space="preserve">Health!</w:t>
              </w:r>
            </w:hyperlink>
            <w:r>
              <w:rPr>
                <w:rStyle w:val="row-content"/>
                <w:color w:val="244061"/>
              </w:rPr>
              <w:t xml:space="preserve">, Superseded 31/01/2017</w:t>
            </w:r>
          </w:p>
          <w:p>
            <w:r>
              <w:br/>
            </w:r>
            <w:hyperlink w:history="true" r:id="R55fe842bc64a47df">
              <w:r>
                <w:rPr>
                  <w:rStyle w:val="Hyperlink"/>
                </w:rPr>
                <w:t xml:space="preserve">National Healthcare Agreement: PI 23–Unplanned hospital readmission rates, 2017</w:t>
              </w:r>
            </w:hyperlink>
          </w:p>
          <w:p>
            <w:pPr>
              <w:pStyle w:val="registration-status"/>
              <w:spacing w:before="0" w:after="0"/>
            </w:pPr>
            <w:hyperlink w:history="true" r:id="R8216ad0a3e934a31">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1a1da323076d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b7cc826d9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da323076d4c04" /><Relationship Type="http://schemas.openxmlformats.org/officeDocument/2006/relationships/header" Target="/word/header1.xml" Id="R7f16dd7ac2b043d9" /><Relationship Type="http://schemas.openxmlformats.org/officeDocument/2006/relationships/settings" Target="/word/settings.xml" Id="R937188e23a0f4b22" /><Relationship Type="http://schemas.openxmlformats.org/officeDocument/2006/relationships/styles" Target="/word/styles.xml" Id="Rf3f46a75b43c4761" /><Relationship Type="http://schemas.openxmlformats.org/officeDocument/2006/relationships/numbering" Target="/word/numbering.xml" Id="Rdcf260db569e4080" /><Relationship Type="http://schemas.openxmlformats.org/officeDocument/2006/relationships/hyperlink" Target="https://meteor-uat.aihw.gov.au/RegistrationAuthority/14" TargetMode="External" Id="R0fea1aa269724834" /><Relationship Type="http://schemas.openxmlformats.org/officeDocument/2006/relationships/hyperlink" Target="https://meteor-uat.aihw.gov.au/RegistrationAuthority/17" TargetMode="External" Id="R6eab8afdc45641d9" /><Relationship Type="http://schemas.openxmlformats.org/officeDocument/2006/relationships/hyperlink" Target="https://meteor-uat.aihw.gov.au/content/327220" TargetMode="External" Id="Rad3215b0f55d4e4e" /><Relationship Type="http://schemas.openxmlformats.org/officeDocument/2006/relationships/hyperlink" Target="https://meteor-uat.aihw.gov.au/content/269450" TargetMode="External" Id="R4e153ca3743d4f66" /><Relationship Type="http://schemas.openxmlformats.org/officeDocument/2006/relationships/hyperlink" Target="https://meteor-uat.aihw.gov.au/content/514038" TargetMode="External" Id="Rfb637ff7fdb74dcf" /><Relationship Type="http://schemas.openxmlformats.org/officeDocument/2006/relationships/hyperlink" Target="https://meteor-uat.aihw.gov.au/content/514008" TargetMode="External" Id="R4df037afb26b424a" /><Relationship Type="http://schemas.openxmlformats.org/officeDocument/2006/relationships/hyperlink" Target="https://meteor-uat.aihw.gov.au/content/391349" TargetMode="External" Id="Rfffbc46629b646b1" /><Relationship Type="http://schemas.openxmlformats.org/officeDocument/2006/relationships/hyperlink" Target="https://meteor-uat.aihw.gov.au/RegistrationAuthority/14" TargetMode="External" Id="R50d6e22c565f4419" /><Relationship Type="http://schemas.openxmlformats.org/officeDocument/2006/relationships/hyperlink" Target="https://meteor-uat.aihw.gov.au/RegistrationAuthority/10" TargetMode="External" Id="Rbe9720300f3c4f2f" /><Relationship Type="http://schemas.openxmlformats.org/officeDocument/2006/relationships/hyperlink" Target="https://meteor-uat.aihw.gov.au/content/589101" TargetMode="External" Id="R204b1ab2f43947b2" /><Relationship Type="http://schemas.openxmlformats.org/officeDocument/2006/relationships/hyperlink" Target="https://meteor-uat.aihw.gov.au/RegistrationAuthority/14" TargetMode="External" Id="R01bafef203594325" /><Relationship Type="http://schemas.openxmlformats.org/officeDocument/2006/relationships/hyperlink" Target="https://meteor-uat.aihw.gov.au/RegistrationAuthority/17" TargetMode="External" Id="Rb126bec6c21a4f34" /><Relationship Type="http://schemas.openxmlformats.org/officeDocument/2006/relationships/hyperlink" Target="https://meteor-uat.aihw.gov.au/content/652964" TargetMode="External" Id="R53ea5d74bb214be1" /><Relationship Type="http://schemas.openxmlformats.org/officeDocument/2006/relationships/hyperlink" Target="https://meteor-uat.aihw.gov.au/RegistrationAuthority/17" TargetMode="External" Id="Rfef454f4e1764739" /><Relationship Type="http://schemas.openxmlformats.org/officeDocument/2006/relationships/hyperlink" Target="https://meteor-uat.aihw.gov.au/content/513991" TargetMode="External" Id="Rc222f063990747f2" /><Relationship Type="http://schemas.openxmlformats.org/officeDocument/2006/relationships/hyperlink" Target="https://meteor-uat.aihw.gov.au/RegistrationAuthority/14" TargetMode="External" Id="R24e9d543088c4fd3" /><Relationship Type="http://schemas.openxmlformats.org/officeDocument/2006/relationships/hyperlink" Target="https://meteor-uat.aihw.gov.au/content/513997" TargetMode="External" Id="R3486ceb8082e46f4" /><Relationship Type="http://schemas.openxmlformats.org/officeDocument/2006/relationships/hyperlink" Target="https://meteor-uat.aihw.gov.au/RegistrationAuthority/14" TargetMode="External" Id="R376f0ef4f0774eaa" /><Relationship Type="http://schemas.openxmlformats.org/officeDocument/2006/relationships/hyperlink" Target="https://meteor-uat.aihw.gov.au/content/491555" TargetMode="External" Id="R6f95d0d11f694a46" /><Relationship Type="http://schemas.openxmlformats.org/officeDocument/2006/relationships/hyperlink" Target="https://meteor-uat.aihw.gov.au/RegistrationAuthority/14" TargetMode="External" Id="R412fb418b1d64738" /><Relationship Type="http://schemas.openxmlformats.org/officeDocument/2006/relationships/hyperlink" Target="https://meteor-uat.aihw.gov.au/content/535047" TargetMode="External" Id="Rd82a9994e0124846" /><Relationship Type="http://schemas.openxmlformats.org/officeDocument/2006/relationships/hyperlink" Target="https://meteor-uat.aihw.gov.au/RegistrationAuthority/14" TargetMode="External" Id="R46644c09cf074a1f" /><Relationship Type="http://schemas.openxmlformats.org/officeDocument/2006/relationships/hyperlink" Target="https://meteor-uat.aihw.gov.au/content/709436" TargetMode="External" Id="R85adf451a9d44880" /><Relationship Type="http://schemas.openxmlformats.org/officeDocument/2006/relationships/hyperlink" Target="https://meteor-uat.aihw.gov.au/RegistrationAuthority/2" TargetMode="External" Id="R353e97dae2924692" /><Relationship Type="http://schemas.openxmlformats.org/officeDocument/2006/relationships/hyperlink" Target="https://meteor-uat.aihw.gov.au/content/640841" TargetMode="External" Id="Raf57005606ad4617" /><Relationship Type="http://schemas.openxmlformats.org/officeDocument/2006/relationships/hyperlink" Target="https://meteor-uat.aihw.gov.au/RegistrationAuthority/2" TargetMode="External" Id="Rd9e55c2f6d6e4d75" /><Relationship Type="http://schemas.openxmlformats.org/officeDocument/2006/relationships/hyperlink" Target="https://meteor-uat.aihw.gov.au/content/640170" TargetMode="External" Id="R58498d6f08094433" /><Relationship Type="http://schemas.openxmlformats.org/officeDocument/2006/relationships/hyperlink" Target="https://meteor-uat.aihw.gov.au/RegistrationAuthority/2" TargetMode="External" Id="Re524aee727ab43cb" /><Relationship Type="http://schemas.openxmlformats.org/officeDocument/2006/relationships/hyperlink" Target="https://meteor-uat.aihw.gov.au/content/639090" TargetMode="External" Id="R642fd845e8af4c47" /><Relationship Type="http://schemas.openxmlformats.org/officeDocument/2006/relationships/hyperlink" Target="https://meteor-uat.aihw.gov.au/RegistrationAuthority/2" TargetMode="External" Id="R61842387a0f24736" /><Relationship Type="http://schemas.openxmlformats.org/officeDocument/2006/relationships/hyperlink" Target="https://meteor-uat.aihw.gov.au/content/641151" TargetMode="External" Id="R39e62f879ee046b3" /><Relationship Type="http://schemas.openxmlformats.org/officeDocument/2006/relationships/hyperlink" Target="https://meteor-uat.aihw.gov.au/RegistrationAuthority/2" TargetMode="External" Id="R43358cc30c3e4209" /><Relationship Type="http://schemas.openxmlformats.org/officeDocument/2006/relationships/hyperlink" Target="https://meteor-uat.aihw.gov.au/content/639157" TargetMode="External" Id="R768e2918b31e47c5" /><Relationship Type="http://schemas.openxmlformats.org/officeDocument/2006/relationships/hyperlink" Target="https://meteor-uat.aihw.gov.au/RegistrationAuthority/2" TargetMode="External" Id="Rb03b01b65fac43aa" /><Relationship Type="http://schemas.openxmlformats.org/officeDocument/2006/relationships/hyperlink" Target="https://meteor-uat.aihw.gov.au/content/639157" TargetMode="External" Id="R2ba06bd76fa3455c" /><Relationship Type="http://schemas.openxmlformats.org/officeDocument/2006/relationships/hyperlink" Target="https://meteor-uat.aihw.gov.au/RegistrationAuthority/2" TargetMode="External" Id="R188de6952d1249b1" /><Relationship Type="http://schemas.openxmlformats.org/officeDocument/2006/relationships/hyperlink" Target="https://meteor-uat.aihw.gov.au/content/638956" TargetMode="External" Id="Rda5b5359210c41c1" /><Relationship Type="http://schemas.openxmlformats.org/officeDocument/2006/relationships/hyperlink" Target="https://meteor-uat.aihw.gov.au/RegistrationAuthority/2" TargetMode="External" Id="Re7bc4a92ebfc4247" /><Relationship Type="http://schemas.openxmlformats.org/officeDocument/2006/relationships/hyperlink" Target="https://meteor-uat.aihw.gov.au/content/641165" TargetMode="External" Id="R458ed45804ae4e2c" /><Relationship Type="http://schemas.openxmlformats.org/officeDocument/2006/relationships/hyperlink" Target="https://meteor-uat.aihw.gov.au/RegistrationAuthority/2" TargetMode="External" Id="R7b03d1fd149c417a" /><Relationship Type="http://schemas.openxmlformats.org/officeDocument/2006/relationships/hyperlink" Target="https://meteor-uat.aihw.gov.au/content/640134" TargetMode="External" Id="R68e3d4a8e7124ac7" /><Relationship Type="http://schemas.openxmlformats.org/officeDocument/2006/relationships/hyperlink" Target="https://meteor-uat.aihw.gov.au/RegistrationAuthority/2" TargetMode="External" Id="R8ff959c2a5ca496b" /><Relationship Type="http://schemas.openxmlformats.org/officeDocument/2006/relationships/hyperlink" Target="https://meteor-uat.aihw.gov.au/content/640142" TargetMode="External" Id="Ra05ccd4ff36148b7" /><Relationship Type="http://schemas.openxmlformats.org/officeDocument/2006/relationships/hyperlink" Target="https://meteor-uat.aihw.gov.au/RegistrationAuthority/2" TargetMode="External" Id="R435a07837c614dbd" /><Relationship Type="http://schemas.openxmlformats.org/officeDocument/2006/relationships/hyperlink" Target="https://meteor-uat.aihw.gov.au/content/640142" TargetMode="External" Id="Rc2a0ae5856ff458d" /><Relationship Type="http://schemas.openxmlformats.org/officeDocument/2006/relationships/hyperlink" Target="https://meteor-uat.aihw.gov.au/RegistrationAuthority/2" TargetMode="External" Id="Rd8007e2a5dfe4b67" /><Relationship Type="http://schemas.openxmlformats.org/officeDocument/2006/relationships/hyperlink" Target="https://meteor-uat.aihw.gov.au/content/675493" TargetMode="External" Id="Rb440b03357804f0d" /><Relationship Type="http://schemas.openxmlformats.org/officeDocument/2006/relationships/hyperlink" Target="https://meteor-uat.aihw.gov.au/RegistrationAuthority/2" TargetMode="External" Id="Rca8a0f7422954807" /><Relationship Type="http://schemas.openxmlformats.org/officeDocument/2006/relationships/hyperlink" Target="https://meteor-uat.aihw.gov.au/content/675493" TargetMode="External" Id="R1e2ca26e1a214afc" /><Relationship Type="http://schemas.openxmlformats.org/officeDocument/2006/relationships/hyperlink" Target="https://meteor-uat.aihw.gov.au/RegistrationAuthority/2" TargetMode="External" Id="R7df8df6846264286" /><Relationship Type="http://schemas.openxmlformats.org/officeDocument/2006/relationships/hyperlink" Target="https://meteor-uat.aihw.gov.au/content/639980" TargetMode="External" Id="R5600de6d148a48cc" /><Relationship Type="http://schemas.openxmlformats.org/officeDocument/2006/relationships/hyperlink" Target="https://meteor-uat.aihw.gov.au/RegistrationAuthority/2" TargetMode="External" Id="Rd35efef01f6f4401" /><Relationship Type="http://schemas.openxmlformats.org/officeDocument/2006/relationships/hyperlink" Target="https://meteor-uat.aihw.gov.au/content/639980" TargetMode="External" Id="R86c2951aef9c4665" /><Relationship Type="http://schemas.openxmlformats.org/officeDocument/2006/relationships/hyperlink" Target="https://meteor-uat.aihw.gov.au/RegistrationAuthority/2" TargetMode="External" Id="R5d0036ee3c184d9e" /><Relationship Type="http://schemas.openxmlformats.org/officeDocument/2006/relationships/hyperlink" Target="https://meteor-uat.aihw.gov.au/content/657003" TargetMode="External" Id="R6de12e870441469b" /><Relationship Type="http://schemas.openxmlformats.org/officeDocument/2006/relationships/hyperlink" Target="https://meteor-uat.aihw.gov.au/RegistrationAuthority/14" TargetMode="External" Id="Rb5f393e1cbd34d5f" /><Relationship Type="http://schemas.openxmlformats.org/officeDocument/2006/relationships/hyperlink" Target="https://meteor-uat.aihw.gov.au/content/657007" TargetMode="External" Id="R12dcff9de4004d5f" /><Relationship Type="http://schemas.openxmlformats.org/officeDocument/2006/relationships/hyperlink" Target="https://meteor-uat.aihw.gov.au/RegistrationAuthority/14" TargetMode="External" Id="R46243ff80dbf4162" /><Relationship Type="http://schemas.openxmlformats.org/officeDocument/2006/relationships/hyperlink" Target="https://meteor-uat.aihw.gov.au/content/629980" TargetMode="External" Id="R9e64265d31ad4d11" /><Relationship Type="http://schemas.openxmlformats.org/officeDocument/2006/relationships/hyperlink" Target="https://meteor-uat.aihw.gov.au/RegistrationAuthority/14" TargetMode="External" Id="R6af436f9b44b4c36" /><Relationship Type="http://schemas.openxmlformats.org/officeDocument/2006/relationships/hyperlink" Target="https://meteor-uat.aihw.gov.au/content/630028" TargetMode="External" Id="Rf9766e4cb3094842" /><Relationship Type="http://schemas.openxmlformats.org/officeDocument/2006/relationships/hyperlink" Target="https://meteor-uat.aihw.gov.au/RegistrationAuthority/14" TargetMode="External" Id="Ra87df7e00ed640ef" /><Relationship Type="http://schemas.openxmlformats.org/officeDocument/2006/relationships/hyperlink" Target="https://meteor-uat.aihw.gov.au/content/598732" TargetMode="External" Id="R1e181756446a43a7" /><Relationship Type="http://schemas.openxmlformats.org/officeDocument/2006/relationships/hyperlink" Target="https://meteor-uat.aihw.gov.au/RegistrationAuthority/14" TargetMode="External" Id="R2fe6b64346fe4e98" /><Relationship Type="http://schemas.openxmlformats.org/officeDocument/2006/relationships/hyperlink" Target="https://meteor-uat.aihw.gov.au/content/724433" TargetMode="External" Id="R60ae943ab34746f7" /><Relationship Type="http://schemas.openxmlformats.org/officeDocument/2006/relationships/hyperlink" Target="https://meteor-uat.aihw.gov.au/RegistrationAuthority/2" TargetMode="External" Id="R4027a5ab3f7c4ce9" /><Relationship Type="http://schemas.openxmlformats.org/officeDocument/2006/relationships/hyperlink" Target="https://meteor-uat.aihw.gov.au/content/724433" TargetMode="External" Id="Rcf363c29e36b4fe0" /><Relationship Type="http://schemas.openxmlformats.org/officeDocument/2006/relationships/hyperlink" Target="https://meteor-uat.aihw.gov.au/RegistrationAuthority/2" TargetMode="External" Id="Ra470f8cf4167480d" /><Relationship Type="http://schemas.openxmlformats.org/officeDocument/2006/relationships/hyperlink" Target="https://meteor-uat.aihw.gov.au/content/736411" TargetMode="External" Id="R06cdd7cb48d0410d" /><Relationship Type="http://schemas.openxmlformats.org/officeDocument/2006/relationships/hyperlink" Target="https://meteor-uat.aihw.gov.au/RegistrationAuthority/2" TargetMode="External" Id="Rd76ebd2340d54968" /><Relationship Type="http://schemas.openxmlformats.org/officeDocument/2006/relationships/hyperlink" Target="https://meteor-uat.aihw.gov.au/content/736411" TargetMode="External" Id="Rf39af3bba95d4496" /><Relationship Type="http://schemas.openxmlformats.org/officeDocument/2006/relationships/hyperlink" Target="https://meteor-uat.aihw.gov.au/RegistrationAuthority/2" TargetMode="External" Id="Rd075256241a0451f" /><Relationship Type="http://schemas.openxmlformats.org/officeDocument/2006/relationships/hyperlink" Target="https://meteor-uat.aihw.gov.au/content/724443" TargetMode="External" Id="R8734dca539874a79" /><Relationship Type="http://schemas.openxmlformats.org/officeDocument/2006/relationships/hyperlink" Target="https://meteor-uat.aihw.gov.au/RegistrationAuthority/2" TargetMode="External" Id="R6452413dcae04c05" /><Relationship Type="http://schemas.openxmlformats.org/officeDocument/2006/relationships/hyperlink" Target="https://meteor-uat.aihw.gov.au/content/724443" TargetMode="External" Id="R2dc661e24d144c14" /><Relationship Type="http://schemas.openxmlformats.org/officeDocument/2006/relationships/hyperlink" Target="https://meteor-uat.aihw.gov.au/RegistrationAuthority/2" TargetMode="External" Id="Rae6fd7b4f80f400a" /><Relationship Type="http://schemas.openxmlformats.org/officeDocument/2006/relationships/hyperlink" Target="https://meteor-uat.aihw.gov.au/content/724500" TargetMode="External" Id="R6cb76640de6c4ecf" /><Relationship Type="http://schemas.openxmlformats.org/officeDocument/2006/relationships/hyperlink" Target="https://meteor-uat.aihw.gov.au/RegistrationAuthority/2" TargetMode="External" Id="R6b0e021bb5874bf4" /><Relationship Type="http://schemas.openxmlformats.org/officeDocument/2006/relationships/hyperlink" Target="https://meteor-uat.aihw.gov.au/content/724516" TargetMode="External" Id="R38fe5f0c1a2a4308" /><Relationship Type="http://schemas.openxmlformats.org/officeDocument/2006/relationships/hyperlink" Target="https://meteor-uat.aihw.gov.au/RegistrationAuthority/2" TargetMode="External" Id="Raf72d7e9d7bb4828" /><Relationship Type="http://schemas.openxmlformats.org/officeDocument/2006/relationships/hyperlink" Target="https://meteor-uat.aihw.gov.au/content/657007" TargetMode="External" Id="Ra7b95beb63254118" /><Relationship Type="http://schemas.openxmlformats.org/officeDocument/2006/relationships/hyperlink" Target="https://meteor-uat.aihw.gov.au/RegistrationAuthority/14" TargetMode="External" Id="R1c096fe5e10b4e87" /><Relationship Type="http://schemas.openxmlformats.org/officeDocument/2006/relationships/hyperlink" Target="https://meteor-uat.aihw.gov.au/content/598732" TargetMode="External" Id="R99796ea015174af4" /><Relationship Type="http://schemas.openxmlformats.org/officeDocument/2006/relationships/hyperlink" Target="https://meteor-uat.aihw.gov.au/RegistrationAuthority/14" TargetMode="External" Id="R30a8258a8d4f484c" /><Relationship Type="http://schemas.openxmlformats.org/officeDocument/2006/relationships/hyperlink" Target="https://meteor-uat.aihw.gov.au/content/630049" TargetMode="External" Id="R5a0a3cfa7cb9420d" /><Relationship Type="http://schemas.openxmlformats.org/officeDocument/2006/relationships/hyperlink" Target="https://meteor-uat.aihw.gov.au/RegistrationAuthority/14" TargetMode="External" Id="Rdf59facd29274468" /><Relationship Type="http://schemas.openxmlformats.org/officeDocument/2006/relationships/hyperlink" Target="https://meteor-uat.aihw.gov.au/content/724433" TargetMode="External" Id="Ra392e67949ac4eb9" /><Relationship Type="http://schemas.openxmlformats.org/officeDocument/2006/relationships/hyperlink" Target="https://meteor-uat.aihw.gov.au/RegistrationAuthority/2" TargetMode="External" Id="R30c7600f5ec94d65" /><Relationship Type="http://schemas.openxmlformats.org/officeDocument/2006/relationships/hyperlink" Target="https://meteor-uat.aihw.gov.au/content/598732" TargetMode="External" Id="R6278521af94f42d5" /><Relationship Type="http://schemas.openxmlformats.org/officeDocument/2006/relationships/hyperlink" Target="https://meteor-uat.aihw.gov.au/RegistrationAuthority/14" TargetMode="External" Id="R2d56e02f1d1e4e34" /><Relationship Type="http://schemas.openxmlformats.org/officeDocument/2006/relationships/hyperlink" Target="https://meteor-uat.aihw.gov.au/content/630049" TargetMode="External" Id="R55fe842bc64a47df" /><Relationship Type="http://schemas.openxmlformats.org/officeDocument/2006/relationships/hyperlink" Target="https://meteor-uat.aihw.gov.au/RegistrationAuthority/14" TargetMode="External" Id="R8216ad0a3e934a31" /></Relationships>
</file>

<file path=word/_rels/header1.xml.rels>&#65279;<?xml version="1.0" encoding="utf-8"?><Relationships xmlns="http://schemas.openxmlformats.org/package/2006/relationships"><Relationship Type="http://schemas.openxmlformats.org/officeDocument/2006/relationships/image" Target="/media/image.png" Id="R4ebb7cc826d941de" /></Relationships>
</file>