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68847e3f5d4118" /></Relationships>
</file>

<file path=word/document.xml><?xml version="1.0" encoding="utf-8"?>
<w:document xmlns:r="http://schemas.openxmlformats.org/officeDocument/2006/relationships" xmlns:w="http://schemas.openxmlformats.org/wordprocessingml/2006/main">
  <w:body>
    <w:p>
      <w:pPr>
        <w:pStyle w:val="Title"/>
      </w:pPr>
      <w:r>
        <w:t>Non-admitted patient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95eda4f75450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bbe41c80ec234cc4">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3a345ccbffa402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4e9a5bc618ec484d">
              <w:r>
                <w:rPr>
                  <w:rStyle w:val="Hyperlink"/>
                  <w:b/>
                </w:rPr>
                <w:t xml:space="preserve">Activity based funding</w:t>
              </w:r>
            </w:hyperlink>
          </w:p>
          <w:p>
            <w:hyperlink w:tooltip="An examination, consultation, treatment or other service provided in an outpatient setting in a specialty unit or under an organisational arrangement administered by a hospital." w:history="true" r:id="R2c73a95e72cb4073">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ef0481fd7b46a8">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c713f49c24bbc">
              <w:r>
                <w:rPr>
                  <w:rStyle w:val="Hyperlink"/>
                </w:rPr>
                <w:t xml:space="preserve">Activity based funding: Non-admitted patient care DSS 2013-2014</w:t>
              </w:r>
            </w:hyperlink>
          </w:p>
          <w:p>
            <w:pPr>
              <w:pStyle w:val="registration-status"/>
              <w:spacing w:before="0" w:after="0"/>
            </w:pPr>
            <w:hyperlink w:history="true" r:id="Rd59337b2f0c0446b">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be255aba671b4c37">
              <w:r>
                <w:rPr>
                  <w:rStyle w:val="Hyperlink"/>
                </w:rPr>
                <w:t xml:space="preserve">Non-admitted patient DSS 2012-13</w:t>
              </w:r>
            </w:hyperlink>
          </w:p>
          <w:p>
            <w:pPr>
              <w:pStyle w:val="registration-status"/>
              <w:spacing w:before="0" w:after="0"/>
            </w:pPr>
            <w:hyperlink w:history="true" r:id="R33351541905e4ea1">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252cb773b174047">
              <w:r>
                <w:rPr>
                  <w:rStyle w:val="Hyperlink"/>
                </w:rPr>
                <w:t xml:space="preserve">Non-admitted patient DSS 2014-15</w:t>
              </w:r>
            </w:hyperlink>
          </w:p>
          <w:p>
            <w:pPr>
              <w:pStyle w:val="registration-status"/>
              <w:spacing w:before="0" w:after="0"/>
            </w:pPr>
            <w:hyperlink w:history="true" r:id="R9e53c148bf0c4e6a">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72284b54148b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74ed8ea90489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111a566344020">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23e8fde9247a3">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b095587e843cf">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ccbf14c754c83">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b675ae2ba420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f1b152221410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8d4f0827240d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37be1842a4aa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7e6a25779473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52fb2227d4b7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6888f1be4422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dacad5b1444f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6e28e176a4e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77b3d62d743f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697b4b9d842c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89e6189078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bfc264d68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9e61890784dd1" /><Relationship Type="http://schemas.openxmlformats.org/officeDocument/2006/relationships/header" Target="/word/header1.xml" Id="R178fb123a0634250" /><Relationship Type="http://schemas.openxmlformats.org/officeDocument/2006/relationships/settings" Target="/word/settings.xml" Id="Rfac684068cde4bbc" /><Relationship Type="http://schemas.openxmlformats.org/officeDocument/2006/relationships/styles" Target="/word/styles.xml" Id="R0e5f6a7935954c73" /><Relationship Type="http://schemas.openxmlformats.org/officeDocument/2006/relationships/numbering" Target="/word/numbering.xml" Id="R38ba73586dcc48ca" /><Relationship Type="http://schemas.openxmlformats.org/officeDocument/2006/relationships/hyperlink" Target="https://meteor-uat.aihw.gov.au/RegistrationAuthority/14" TargetMode="External" Id="Re7395eda4f75450a" /><Relationship Type="http://schemas.openxmlformats.org/officeDocument/2006/relationships/hyperlink" Target="https://meteor-uat.aihw.gov.au/content/496325" TargetMode="External" Id="Rbbe41c80ec234cc4" /><Relationship Type="http://schemas.openxmlformats.org/officeDocument/2006/relationships/hyperlink" Target="https://meteor-uat.aihw.gov.au/content/400604" TargetMode="External" Id="R53a345ccbffa4029" /><Relationship Type="http://schemas.openxmlformats.org/officeDocument/2006/relationships/hyperlink" Target="https://meteor-uat.aihw.gov.au/content/496325" TargetMode="External" Id="R4e9a5bc618ec484d" /><Relationship Type="http://schemas.openxmlformats.org/officeDocument/2006/relationships/hyperlink" Target="https://meteor-uat.aihw.gov.au/content/336980" TargetMode="External" Id="R2c73a95e72cb4073" /><Relationship Type="http://schemas.openxmlformats.org/officeDocument/2006/relationships/hyperlink" Target="https://meteor-uat.aihw.gov.au/content/509452" TargetMode="External" Id="R6eef0481fd7b46a8" /><Relationship Type="http://schemas.openxmlformats.org/officeDocument/2006/relationships/hyperlink" Target="https://meteor-uat.aihw.gov.au/content/497531" TargetMode="External" Id="R62bc713f49c24bbc" /><Relationship Type="http://schemas.openxmlformats.org/officeDocument/2006/relationships/hyperlink" Target="https://meteor-uat.aihw.gov.au/RegistrationAuthority/6" TargetMode="External" Id="Rd59337b2f0c0446b" /><Relationship Type="http://schemas.openxmlformats.org/officeDocument/2006/relationships/hyperlink" Target="https://meteor-uat.aihw.gov.au/content/471846" TargetMode="External" Id="Rbe255aba671b4c37" /><Relationship Type="http://schemas.openxmlformats.org/officeDocument/2006/relationships/hyperlink" Target="https://meteor-uat.aihw.gov.au/RegistrationAuthority/14" TargetMode="External" Id="R33351541905e4ea1" /><Relationship Type="http://schemas.openxmlformats.org/officeDocument/2006/relationships/hyperlink" Target="https://meteor-uat.aihw.gov.au/content/548176" TargetMode="External" Id="Rd252cb773b174047" /><Relationship Type="http://schemas.openxmlformats.org/officeDocument/2006/relationships/hyperlink" Target="https://meteor-uat.aihw.gov.au/RegistrationAuthority/14" TargetMode="External" Id="R9e53c148bf0c4e6a" /><Relationship Type="http://schemas.openxmlformats.org/officeDocument/2006/relationships/hyperlink" Target="https://meteor-uat.aihw.gov.au/content/472033" TargetMode="External" Id="Rd8e72284b54148bd" /><Relationship Type="http://schemas.openxmlformats.org/officeDocument/2006/relationships/hyperlink" Target="https://meteor-uat.aihw.gov.au/content/269973" TargetMode="External" Id="R19974ed8ea904893" /><Relationship Type="http://schemas.openxmlformats.org/officeDocument/2006/relationships/hyperlink" Target="https://meteor-uat.aihw.gov.au/content/512105" TargetMode="External" Id="Rade111a566344020" /><Relationship Type="http://schemas.openxmlformats.org/officeDocument/2006/relationships/hyperlink" Target="https://meteor-uat.aihw.gov.au/content/400662" TargetMode="External" Id="R64d23e8fde9247a3" /><Relationship Type="http://schemas.openxmlformats.org/officeDocument/2006/relationships/hyperlink" Target="https://meteor-uat.aihw.gov.au/content/500722" TargetMode="External" Id="R94eb095587e843cf" /><Relationship Type="http://schemas.openxmlformats.org/officeDocument/2006/relationships/hyperlink" Target="https://meteor-uat.aihw.gov.au/content/400598" TargetMode="External" Id="R441ccbf14c754c83" /><Relationship Type="http://schemas.openxmlformats.org/officeDocument/2006/relationships/hyperlink" Target="https://meteor-uat.aihw.gov.au/content/400673" TargetMode="External" Id="Rf0ab675ae2ba4205" /><Relationship Type="http://schemas.openxmlformats.org/officeDocument/2006/relationships/hyperlink" Target="https://meteor-uat.aihw.gov.au/content/410953" TargetMode="External" Id="Rf0cf1b152221410b" /><Relationship Type="http://schemas.openxmlformats.org/officeDocument/2006/relationships/hyperlink" Target="https://meteor-uat.aihw.gov.au/content/403593" TargetMode="External" Id="R61b8d4f0827240d7" /><Relationship Type="http://schemas.openxmlformats.org/officeDocument/2006/relationships/hyperlink" Target="https://meteor-uat.aihw.gov.au/content/400713" TargetMode="External" Id="R89037be1842a4aaa" /><Relationship Type="http://schemas.openxmlformats.org/officeDocument/2006/relationships/hyperlink" Target="https://meteor-uat.aihw.gov.au/content/400747" TargetMode="External" Id="Rec27e6a257794734" /><Relationship Type="http://schemas.openxmlformats.org/officeDocument/2006/relationships/hyperlink" Target="https://meteor-uat.aihw.gov.au/content/469909" TargetMode="External" Id="Ra3252fb2227d4b77" /><Relationship Type="http://schemas.openxmlformats.org/officeDocument/2006/relationships/hyperlink" Target="https://meteor-uat.aihw.gov.au/content/459973" TargetMode="External" Id="Ra936888f1be44229" /><Relationship Type="http://schemas.openxmlformats.org/officeDocument/2006/relationships/hyperlink" Target="https://meteor-uat.aihw.gov.au/content/287007" TargetMode="External" Id="R42ddacad5b1444f6" /><Relationship Type="http://schemas.openxmlformats.org/officeDocument/2006/relationships/hyperlink" Target="https://meteor-uat.aihw.gov.au/content/291036" TargetMode="External" Id="R4ee6e28e176a4e65" /><Relationship Type="http://schemas.openxmlformats.org/officeDocument/2006/relationships/hyperlink" Target="https://meteor-uat.aihw.gov.au/content/290046" TargetMode="External" Id="R05d77b3d62d743fd" /><Relationship Type="http://schemas.openxmlformats.org/officeDocument/2006/relationships/hyperlink" Target="https://meteor-uat.aihw.gov.au/content/287316" TargetMode="External" Id="Rff7697b4b9d842ca" /></Relationships>
</file>

<file path=word/_rels/header1.xml.rels>&#65279;<?xml version="1.0" encoding="utf-8"?><Relationships xmlns="http://schemas.openxmlformats.org/package/2006/relationships"><Relationship Type="http://schemas.openxmlformats.org/officeDocument/2006/relationships/image" Target="/media/image.png" Id="Rb28bfc264d684f17" /></Relationships>
</file>