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eac0d7b1b44237"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b0fd68f694b00">
              <w:r>
                <w:rPr>
                  <w:rStyle w:val="Hyperlink"/>
                  <w:color w:val="244061"/>
                </w:rPr>
                <w:t xml:space="preserve">Homelessness</w:t>
              </w:r>
            </w:hyperlink>
            <w:r>
              <w:rPr>
                <w:rStyle w:val="row-content"/>
                <w:color w:val="244061"/>
              </w:rPr>
              <w:t xml:space="preserve">, Superseded 01/05/2013</w:t>
            </w:r>
          </w:p>
          <w:p>
            <w:pPr>
              <w:spacing w:before="0" w:after="0"/>
            </w:pPr>
            <w:hyperlink w:history="true" r:id="R1b86cfc706074d1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2012-13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4f2ad0c4004b5f">
              <w:r>
                <w:rPr>
                  <w:rStyle w:val="Hyperlink"/>
                </w:rPr>
                <w:t xml:space="preserve">Specialist Homelessness Services NMDS 2011</w:t>
              </w:r>
            </w:hyperlink>
          </w:p>
          <w:p>
            <w:pPr>
              <w:pStyle w:val="registration-status"/>
              <w:spacing w:before="0" w:after="0"/>
            </w:pPr>
            <w:hyperlink w:history="true" r:id="R09c426ed96b2480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3609296e7da426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915a5a4c0f243ea">
              <w:r>
                <w:rPr>
                  <w:rStyle w:val="Hyperlink"/>
                </w:rPr>
                <w:t xml:space="preserve">Specialist Homelessness Services NMDS 2013-14</w:t>
              </w:r>
            </w:hyperlink>
          </w:p>
          <w:p>
            <w:pPr>
              <w:pStyle w:val="registration-status"/>
              <w:spacing w:before="0" w:after="0"/>
            </w:pPr>
            <w:hyperlink w:history="true" r:id="R15b9071b7168490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4252a8d86c64120">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fbef585ea462448a">
              <w:r>
                <w:rPr>
                  <w:rStyle w:val="Hyperlink"/>
                </w:rPr>
                <w:t xml:space="preserve">SAAP Administrative National Minimum Data Set (NMDS)</w:t>
              </w:r>
            </w:hyperlink>
          </w:p>
          <w:p>
            <w:pPr>
              <w:pStyle w:val="registration-status"/>
              <w:spacing w:before="0" w:after="0"/>
            </w:pPr>
            <w:hyperlink w:history="true" r:id="Ree5bf74e3812437a">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90fda7ddf480d">
                    <w:r>
                      <w:rPr>
                        <w:rStyle w:val="Hyperlink"/>
                      </w:rPr>
                      <w:t xml:space="preserve">Specialist Homelessness Services activity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6c5e72bc14d39">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e30d08ab0463c">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a1d12bbdc4f36">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fe88d23122447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66b4313e41642c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1664c478bb54a9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53397245ad483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91d981fe53844b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e913aa658ce412e">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882fe5fa74f09">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2"/>
                    </w:numPr>
                  </w:pPr>
                  <w:r>
                    <w:t xml:space="preserve">one week before the start of the support period (the Service episode—episode start date, DDMMYYYY);</w:t>
                  </w:r>
                </w:p>
                <w:p>
                  <w:pPr>
                    <w:pStyle w:val="ListParagraph"/>
                    <w:numPr>
                      <w:ilvl w:val="0"/>
                      <w:numId w:val="2"/>
                    </w:numPr>
                  </w:pPr>
                  <w:r>
                    <w:t xml:space="preserve">at the date of presentation;</w:t>
                  </w:r>
                </w:p>
                <w:p>
                  <w:pPr>
                    <w:pStyle w:val="ListParagraph"/>
                    <w:numPr>
                      <w:ilvl w:val="0"/>
                      <w:numId w:val="2"/>
                    </w:numPr>
                  </w:pPr>
                  <w:r>
                    <w:t xml:space="preserve">at the end of the reporting period (the Service event—last service provision date, DDMMYYYY); and</w:t>
                  </w:r>
                </w:p>
                <w:p>
                  <w:pPr>
                    <w:pStyle w:val="ListParagraph"/>
                    <w:numPr>
                      <w:ilvl w:val="0"/>
                      <w:numId w:val="2"/>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e1e0362a64721">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f8e3f84574bda">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6f021f0044886">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f4253a1704471">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ceaff996e4821">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0644e8e914e66">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beec2d3e44610">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da72b8b7b4506">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400e6ff814735">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 and</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1dd96fa964138">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 and</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c753ee64b4eb5">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 </w:t>
                  </w:r>
                </w:p>
                <w:p>
                  <w:pPr>
                    <w:pStyle w:val="ListParagraph"/>
                    <w:numPr>
                      <w:ilvl w:val="0"/>
                      <w:numId w:val="7"/>
                    </w:numPr>
                  </w:pPr>
                  <w:r>
                    <w:t xml:space="preserve">at the date of presentation; </w:t>
                  </w:r>
                </w:p>
                <w:p>
                  <w:pPr>
                    <w:pStyle w:val="ListParagraph"/>
                    <w:numPr>
                      <w:ilvl w:val="0"/>
                      <w:numId w:val="7"/>
                    </w:numPr>
                  </w:pPr>
                  <w:r>
                    <w:t xml:space="preserve">at the end of the reporting period (the Service event—last service provision date, DDMMYYYY); and </w:t>
                  </w:r>
                </w:p>
                <w:p>
                  <w:pPr>
                    <w:pStyle w:val="ListParagraph"/>
                    <w:numPr>
                      <w:ilvl w:val="0"/>
                      <w:numId w:val="7"/>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df2657bd2476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0ce492c094bc1">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bdf933783446f">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9da4def4d4482">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b50131cd844db">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1dc193d9a48fb">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4576f4e354ff1">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 and</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bd870ac004c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20829deb7441c">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287e237ae47b0">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a47707c8d4a75">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487bc6efd4af0">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a8bb885444b64">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fe7f7c0374243">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f0873708e4f39">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2"/>
                    </w:numPr>
                  </w:pPr>
                  <w:r>
                    <w:t xml:space="preserve">for all the presenting reasons for seeking assistance; and subsequently</w:t>
                  </w:r>
                </w:p>
                <w:p>
                  <w:pPr>
                    <w:pStyle w:val="ListParagraph"/>
                    <w:numPr>
                      <w:ilvl w:val="0"/>
                      <w:numId w:val="12"/>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97d7ebf6c4093">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7de3232134f89">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3"/>
                    </w:numPr>
                  </w:pPr>
                  <w:r>
                    <w:t xml:space="preserve">one week before the start of the support period (the Service episode—episode start date, DDMMYYYY);</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Service event—last service provision date, DDMMYYYY); and</w:t>
                  </w:r>
                </w:p>
                <w:p>
                  <w:pPr>
                    <w:pStyle w:val="ListParagraph"/>
                    <w:numPr>
                      <w:ilvl w:val="0"/>
                      <w:numId w:val="13"/>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7bad3f7794522">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4"/>
                    </w:numPr>
                  </w:pPr>
                  <w:r>
                    <w:t xml:space="preserve">The parent/guardian representing any child(ren) (under 18 years old), or</w:t>
                  </w:r>
                </w:p>
                <w:p>
                  <w:pPr>
                    <w:pStyle w:val="ListParagraph"/>
                    <w:numPr>
                      <w:ilvl w:val="0"/>
                      <w:numId w:val="14"/>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5"/>
                    </w:numPr>
                  </w:pPr>
                  <w:r>
                    <w:t xml:space="preserve">The spouse/partner of another person within the presenting unit, or</w:t>
                  </w:r>
                </w:p>
                <w:p>
                  <w:pPr>
                    <w:pStyle w:val="ListParagraph"/>
                    <w:numPr>
                      <w:ilvl w:val="0"/>
                      <w:numId w:val="15"/>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573ede5184001">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 and</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71a0754874b2a">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3d8395cbf48db">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2c4b7db8b4a76">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7"/>
                    </w:numPr>
                  </w:pPr>
                  <w:r>
                    <w:rPr>
                      <w:b/>
                    </w:rPr>
                    <w:t xml:space="preserve">one week before the start of the support period (the Service episode—episode start date, DDMMYYYY); </w:t>
                  </w:r>
                </w:p>
                <w:p>
                  <w:pPr>
                    <w:pStyle w:val="ListParagraph"/>
                    <w:numPr>
                      <w:ilvl w:val="0"/>
                      <w:numId w:val="17"/>
                    </w:numPr>
                  </w:pPr>
                  <w:r>
                    <w:rPr>
                      <w:b/>
                    </w:rPr>
                    <w:t xml:space="preserve">at the date of presentation; </w:t>
                  </w:r>
                </w:p>
                <w:p>
                  <w:pPr>
                    <w:pStyle w:val="ListParagraph"/>
                    <w:numPr>
                      <w:ilvl w:val="0"/>
                      <w:numId w:val="17"/>
                    </w:numPr>
                  </w:pPr>
                  <w:r>
                    <w:rPr>
                      <w:b/>
                    </w:rPr>
                    <w:t xml:space="preserve">at the end of the reporting period (the Service event—last service provision date, DDMMYYYY); and </w:t>
                  </w:r>
                </w:p>
                <w:p>
                  <w:pPr>
                    <w:pStyle w:val="ListParagraph"/>
                    <w:numPr>
                      <w:ilvl w:val="0"/>
                      <w:numId w:val="17"/>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1b6be71854fe2">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90460e6d44e39">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Service episode—episode start date, DDMMYYYY);</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Service event—last service provision date, DDMMYYYY); and</w:t>
                  </w:r>
                </w:p>
                <w:p>
                  <w:pPr>
                    <w:pStyle w:val="ListParagraph"/>
                    <w:numPr>
                      <w:ilvl w:val="0"/>
                      <w:numId w:val="1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5f77ecdb3480c">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1217dbab4416c">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21b60ef324eeb">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310c58dab4259">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2ad508abc4c00">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dd4b88e8249f7">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d82ba16af4654">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3bde61bbe48ac">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7df302bdd44ac">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a1370705cb4f1c">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a8ce9af4447d1">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fd977b7c44b1a">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760efa41a4734">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f85503ab741a8">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c493181314401">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0f715203d4590">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a5a7d8b174b5d">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9fcb579e20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9b7debf5d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fcb579e204e69" /><Relationship Type="http://schemas.openxmlformats.org/officeDocument/2006/relationships/header" Target="/word/header1.xml" Id="R71b28e750817434e" /><Relationship Type="http://schemas.openxmlformats.org/officeDocument/2006/relationships/settings" Target="/word/settings.xml" Id="R59ff9649b83e4eb3" /><Relationship Type="http://schemas.openxmlformats.org/officeDocument/2006/relationships/styles" Target="/word/styles.xml" Id="Rd2bef672746f4288" /><Relationship Type="http://schemas.openxmlformats.org/officeDocument/2006/relationships/numbering" Target="/word/numbering.xml" Id="R6ee945e89f9b4782" /><Relationship Type="http://schemas.openxmlformats.org/officeDocument/2006/relationships/hyperlink" Target="https://meteor-uat.aihw.gov.au/RegistrationAuthority/16" TargetMode="External" Id="R8d7b0fd68f694b00" /><Relationship Type="http://schemas.openxmlformats.org/officeDocument/2006/relationships/hyperlink" Target="https://meteor-uat.aihw.gov.au/RegistrationAuthority/13" TargetMode="External" Id="R1b86cfc706074d1d" /><Relationship Type="http://schemas.openxmlformats.org/officeDocument/2006/relationships/hyperlink" Target="https://meteor-uat.aihw.gov.au/content/398238" TargetMode="External" Id="R5a4f2ad0c4004b5f" /><Relationship Type="http://schemas.openxmlformats.org/officeDocument/2006/relationships/hyperlink" Target="https://meteor-uat.aihw.gov.au/RegistrationAuthority/16" TargetMode="External" Id="R09c426ed96b24802" /><Relationship Type="http://schemas.openxmlformats.org/officeDocument/2006/relationships/hyperlink" Target="https://meteor-uat.aihw.gov.au/RegistrationAuthority/13" TargetMode="External" Id="R83609296e7da426a" /><Relationship Type="http://schemas.openxmlformats.org/officeDocument/2006/relationships/hyperlink" Target="https://meteor-uat.aihw.gov.au/content/505626" TargetMode="External" Id="Rc915a5a4c0f243ea" /><Relationship Type="http://schemas.openxmlformats.org/officeDocument/2006/relationships/hyperlink" Target="https://meteor-uat.aihw.gov.au/RegistrationAuthority/16" TargetMode="External" Id="R15b9071b71684909" /><Relationship Type="http://schemas.openxmlformats.org/officeDocument/2006/relationships/hyperlink" Target="https://meteor-uat.aihw.gov.au/RegistrationAuthority/13" TargetMode="External" Id="Rd4252a8d86c64120" /><Relationship Type="http://schemas.openxmlformats.org/officeDocument/2006/relationships/hyperlink" Target="https://meteor-uat.aihw.gov.au/content/336310" TargetMode="External" Id="Rfbef585ea462448a" /><Relationship Type="http://schemas.openxmlformats.org/officeDocument/2006/relationships/hyperlink" Target="https://meteor-uat.aihw.gov.au/RegistrationAuthority/3" TargetMode="External" Id="Ree5bf74e3812437a" /><Relationship Type="http://schemas.openxmlformats.org/officeDocument/2006/relationships/hyperlink" Target="https://meteor-uat.aihw.gov.au/content/406133" TargetMode="External" Id="R5d390fda7ddf480d" /><Relationship Type="http://schemas.openxmlformats.org/officeDocument/2006/relationships/hyperlink" Target="https://meteor-uat.aihw.gov.au/content/406162" TargetMode="External" Id="R1966c5e72bc14d39" /><Relationship Type="http://schemas.openxmlformats.org/officeDocument/2006/relationships/hyperlink" Target="https://meteor-uat.aihw.gov.au/content/406091" TargetMode="External" Id="R302e30d08ab0463c" /><Relationship Type="http://schemas.openxmlformats.org/officeDocument/2006/relationships/hyperlink" Target="https://meteor-uat.aihw.gov.au/content/349510" TargetMode="External" Id="R5b0a1d12bbdc4f36" /><Relationship Type="http://schemas.openxmlformats.org/officeDocument/2006/relationships/hyperlink" Target="https://meteor-uat.aihw.gov.au/content/349481" TargetMode="External" Id="R10fe88d231224475" /><Relationship Type="http://schemas.openxmlformats.org/officeDocument/2006/relationships/hyperlink" Target="https://meteor-uat.aihw.gov.au/content/349483" TargetMode="External" Id="Rd66b4313e41642ca" /><Relationship Type="http://schemas.openxmlformats.org/officeDocument/2006/relationships/hyperlink" Target="https://meteor-uat.aihw.gov.au/content/287007" TargetMode="External" Id="Rb1664c478bb54a93" /><Relationship Type="http://schemas.openxmlformats.org/officeDocument/2006/relationships/hyperlink" Target="https://meteor-uat.aihw.gov.au/content/287316" TargetMode="External" Id="R4153397245ad483e" /><Relationship Type="http://schemas.openxmlformats.org/officeDocument/2006/relationships/hyperlink" Target="https://meteor-uat.aihw.gov.au/content/349895" TargetMode="External" Id="R491d981fe53844be" /><Relationship Type="http://schemas.openxmlformats.org/officeDocument/2006/relationships/hyperlink" Target="https://meteor-uat.aihw.gov.au/content/294429" TargetMode="External" Id="Rbe913aa658ce412e" /><Relationship Type="http://schemas.openxmlformats.org/officeDocument/2006/relationships/hyperlink" Target="https://meteor-uat.aihw.gov.au/content/367626" TargetMode="External" Id="Rf40882fe5fa74f09" /><Relationship Type="http://schemas.openxmlformats.org/officeDocument/2006/relationships/hyperlink" Target="https://meteor-uat.aihw.gov.au/content/404961" TargetMode="External" Id="Re74e1e0362a64721" /><Relationship Type="http://schemas.openxmlformats.org/officeDocument/2006/relationships/hyperlink" Target="https://meteor-uat.aihw.gov.au/content/401048" TargetMode="External" Id="R6c1f8e3f84574bda" /><Relationship Type="http://schemas.openxmlformats.org/officeDocument/2006/relationships/hyperlink" Target="https://meteor-uat.aihw.gov.au/content/321129" TargetMode="External" Id="Rc066f021f0044886" /><Relationship Type="http://schemas.openxmlformats.org/officeDocument/2006/relationships/hyperlink" Target="https://meteor-uat.aihw.gov.au/content/338737" TargetMode="External" Id="R71af4253a1704471" /><Relationship Type="http://schemas.openxmlformats.org/officeDocument/2006/relationships/hyperlink" Target="https://meteor-uat.aihw.gov.au/content/398443" TargetMode="External" Id="R11aceaff996e4821" /><Relationship Type="http://schemas.openxmlformats.org/officeDocument/2006/relationships/hyperlink" Target="https://meteor-uat.aihw.gov.au/content/294429" TargetMode="External" Id="R9770644e8e914e66" /><Relationship Type="http://schemas.openxmlformats.org/officeDocument/2006/relationships/hyperlink" Target="https://meteor-uat.aihw.gov.au/content/287224" TargetMode="External" Id="R086beec2d3e44610" /><Relationship Type="http://schemas.openxmlformats.org/officeDocument/2006/relationships/hyperlink" Target="https://meteor-uat.aihw.gov.au/content/287326" TargetMode="External" Id="Rba3da72b8b7b4506" /><Relationship Type="http://schemas.openxmlformats.org/officeDocument/2006/relationships/hyperlink" Target="https://meteor-uat.aihw.gov.au/content/269950" TargetMode="External" Id="Rdea400e6ff814735" /><Relationship Type="http://schemas.openxmlformats.org/officeDocument/2006/relationships/hyperlink" Target="https://meteor-uat.aihw.gov.au/content/286919" TargetMode="External" Id="R5d31dd96fa964138" /><Relationship Type="http://schemas.openxmlformats.org/officeDocument/2006/relationships/hyperlink" Target="https://meteor-uat.aihw.gov.au/content/401708" TargetMode="External" Id="Rd6ec753ee64b4eb5" /><Relationship Type="http://schemas.openxmlformats.org/officeDocument/2006/relationships/hyperlink" Target="https://meteor-uat.aihw.gov.au/content/459973" TargetMode="External" Id="Raf0df2657bd24766" /><Relationship Type="http://schemas.openxmlformats.org/officeDocument/2006/relationships/hyperlink" Target="https://meteor-uat.aihw.gov.au/content/401991" TargetMode="External" Id="R4670ce492c094bc1" /><Relationship Type="http://schemas.openxmlformats.org/officeDocument/2006/relationships/hyperlink" Target="https://meteor-uat.aihw.gov.au/content/401980" TargetMode="External" Id="R324bdf933783446f" /><Relationship Type="http://schemas.openxmlformats.org/officeDocument/2006/relationships/hyperlink" Target="https://meteor-uat.aihw.gov.au/content/400276" TargetMode="External" Id="R3259da4def4d4482" /><Relationship Type="http://schemas.openxmlformats.org/officeDocument/2006/relationships/hyperlink" Target="https://meteor-uat.aihw.gov.au/content/399750" TargetMode="External" Id="Rb23b50131cd844db" /><Relationship Type="http://schemas.openxmlformats.org/officeDocument/2006/relationships/hyperlink" Target="https://meteor-uat.aihw.gov.au/content/369274" TargetMode="External" Id="R7b51dc193d9a48fb" /><Relationship Type="http://schemas.openxmlformats.org/officeDocument/2006/relationships/hyperlink" Target="https://meteor-uat.aihw.gov.au/content/399288" TargetMode="External" Id="Rf7c4576f4e354ff1" /><Relationship Type="http://schemas.openxmlformats.org/officeDocument/2006/relationships/hyperlink" Target="https://meteor-uat.aihw.gov.au/content/291036" TargetMode="External" Id="R19ebd870ac004c4f" /><Relationship Type="http://schemas.openxmlformats.org/officeDocument/2006/relationships/hyperlink" Target="https://meteor-uat.aihw.gov.au/content/270112" TargetMode="External" Id="R43720829deb7441c" /><Relationship Type="http://schemas.openxmlformats.org/officeDocument/2006/relationships/hyperlink" Target="https://meteor-uat.aihw.gov.au/content/401292" TargetMode="External" Id="Rbf5287e237ae47b0" /><Relationship Type="http://schemas.openxmlformats.org/officeDocument/2006/relationships/hyperlink" Target="https://meteor-uat.aihw.gov.au/content/400463" TargetMode="External" Id="Rb51a47707c8d4a75" /><Relationship Type="http://schemas.openxmlformats.org/officeDocument/2006/relationships/hyperlink" Target="https://meteor-uat.aihw.gov.au/content/400548" TargetMode="External" Id="R2e5487bc6efd4af0" /><Relationship Type="http://schemas.openxmlformats.org/officeDocument/2006/relationships/hyperlink" Target="https://meteor-uat.aihw.gov.au/content/401596" TargetMode="External" Id="R22ba8bb885444b64" /><Relationship Type="http://schemas.openxmlformats.org/officeDocument/2006/relationships/hyperlink" Target="https://meteor-uat.aihw.gov.au/content/400338" TargetMode="External" Id="Re45fe7f7c0374243" /><Relationship Type="http://schemas.openxmlformats.org/officeDocument/2006/relationships/hyperlink" Target="https://meteor-uat.aihw.gov.au/content/398625" TargetMode="External" Id="R71cf0873708e4f39" /><Relationship Type="http://schemas.openxmlformats.org/officeDocument/2006/relationships/hyperlink" Target="https://meteor-uat.aihw.gov.au/content/400286" TargetMode="External" Id="R46797d7ebf6c4093" /><Relationship Type="http://schemas.openxmlformats.org/officeDocument/2006/relationships/hyperlink" Target="https://meteor-uat.aihw.gov.au/content/399150" TargetMode="External" Id="Rb8d7de3232134f89" /><Relationship Type="http://schemas.openxmlformats.org/officeDocument/2006/relationships/hyperlink" Target="https://meteor-uat.aihw.gov.au/content/401608" TargetMode="External" Id="R9757bad3f7794522" /><Relationship Type="http://schemas.openxmlformats.org/officeDocument/2006/relationships/hyperlink" Target="https://meteor-uat.aihw.gov.au/content/398935" TargetMode="External" Id="R5c1573ede5184001" /><Relationship Type="http://schemas.openxmlformats.org/officeDocument/2006/relationships/hyperlink" Target="https://meteor-uat.aihw.gov.au/content/401809" TargetMode="External" Id="Rf6371a0754874b2a" /><Relationship Type="http://schemas.openxmlformats.org/officeDocument/2006/relationships/hyperlink" Target="https://meteor-uat.aihw.gov.au/content/400408" TargetMode="External" Id="Rb183d8395cbf48db" /><Relationship Type="http://schemas.openxmlformats.org/officeDocument/2006/relationships/hyperlink" Target="https://meteor-uat.aihw.gov.au/content/408120" TargetMode="External" Id="R0ab2c4b7db8b4a76" /><Relationship Type="http://schemas.openxmlformats.org/officeDocument/2006/relationships/hyperlink" Target="https://meteor-uat.aihw.gov.au/content/400112" TargetMode="External" Id="Ra8d1b6be71854fe2" /><Relationship Type="http://schemas.openxmlformats.org/officeDocument/2006/relationships/hyperlink" Target="https://meteor-uat.aihw.gov.au/content/398244" TargetMode="External" Id="R99290460e6d44e39" /><Relationship Type="http://schemas.openxmlformats.org/officeDocument/2006/relationships/hyperlink" Target="https://meteor-uat.aihw.gov.au/content/349588" TargetMode="External" Id="Rfc95f77ecdb3480c" /><Relationship Type="http://schemas.openxmlformats.org/officeDocument/2006/relationships/hyperlink" Target="https://meteor-uat.aihw.gov.au/content/401738" TargetMode="External" Id="Rd651217dbab4416c" /><Relationship Type="http://schemas.openxmlformats.org/officeDocument/2006/relationships/hyperlink" Target="https://meteor-uat.aihw.gov.au/content/404019" TargetMode="External" Id="Ree721b60ef324eeb" /><Relationship Type="http://schemas.openxmlformats.org/officeDocument/2006/relationships/hyperlink" Target="https://meteor-uat.aihw.gov.au/content/400421" TargetMode="External" Id="R125310c58dab4259" /><Relationship Type="http://schemas.openxmlformats.org/officeDocument/2006/relationships/hyperlink" Target="https://meteor-uat.aihw.gov.au/content/269929" TargetMode="External" Id="R6792ad508abc4c00" /><Relationship Type="http://schemas.openxmlformats.org/officeDocument/2006/relationships/hyperlink" Target="https://meteor-uat.aihw.gov.au/content/401340" TargetMode="External" Id="R969dd4b88e8249f7" /><Relationship Type="http://schemas.openxmlformats.org/officeDocument/2006/relationships/hyperlink" Target="https://meteor-uat.aihw.gov.au/content/270160" TargetMode="External" Id="Ra2ad82ba16af4654" /><Relationship Type="http://schemas.openxmlformats.org/officeDocument/2006/relationships/hyperlink" Target="https://meteor-uat.aihw.gov.au/content/338558" TargetMode="External" Id="Ra253bde61bbe48ac" /><Relationship Type="http://schemas.openxmlformats.org/officeDocument/2006/relationships/hyperlink" Target="https://meteor-uat.aihw.gov.au/content/401582" TargetMode="External" Id="Reb47df302bdd44ac" /><Relationship Type="http://schemas.openxmlformats.org/officeDocument/2006/relationships/hyperlink" Target="https://meteor-uat.aihw.gov.au/content/401349" TargetMode="External" Id="Rd9a1370705cb4f1c" /><Relationship Type="http://schemas.openxmlformats.org/officeDocument/2006/relationships/hyperlink" Target="https://meteor-uat.aihw.gov.au/content/347334" TargetMode="External" Id="R498a8ce9af4447d1" /><Relationship Type="http://schemas.openxmlformats.org/officeDocument/2006/relationships/hyperlink" Target="https://meteor-uat.aihw.gov.au/content/348138" TargetMode="External" Id="Rc03fd977b7c44b1a" /><Relationship Type="http://schemas.openxmlformats.org/officeDocument/2006/relationships/hyperlink" Target="https://meteor-uat.aihw.gov.au/content/270043" TargetMode="External" Id="Re19760efa41a4734" /><Relationship Type="http://schemas.openxmlformats.org/officeDocument/2006/relationships/hyperlink" Target="https://meteor-uat.aihw.gov.au/content/270163" TargetMode="External" Id="R2d5f85503ab741a8" /><Relationship Type="http://schemas.openxmlformats.org/officeDocument/2006/relationships/hyperlink" Target="https://meteor-uat.aihw.gov.au/content/323253" TargetMode="External" Id="R842c493181314401" /><Relationship Type="http://schemas.openxmlformats.org/officeDocument/2006/relationships/hyperlink" Target="https://meteor-uat.aihw.gov.au/content/399396" TargetMode="External" Id="Ra530f715203d4590" /><Relationship Type="http://schemas.openxmlformats.org/officeDocument/2006/relationships/hyperlink" Target="https://meteor-uat.aihw.gov.au/content/506313" TargetMode="External" Id="Rd53a5a7d8b174b5d" /></Relationships>
</file>

<file path=word/_rels/header1.xml.rels>&#65279;<?xml version="1.0" encoding="utf-8"?><Relationships xmlns="http://schemas.openxmlformats.org/package/2006/relationships"><Relationship Type="http://schemas.openxmlformats.org/officeDocument/2006/relationships/image" Target="/media/image.png" Id="Re989b7debf5d4402" /></Relationships>
</file>